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D53E" w14:textId="02B8DAFB" w:rsidR="0012448E" w:rsidRPr="005D6660" w:rsidRDefault="6F10D6DA" w:rsidP="6166318C">
      <w:pPr>
        <w:pStyle w:val="K-Nadpis1"/>
        <w:spacing w:line="240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GoBack"/>
      <w:bookmarkEnd w:id="0"/>
      <w:r w:rsidRPr="005D6660">
        <w:rPr>
          <w:rFonts w:asciiTheme="minorHAnsi" w:eastAsiaTheme="minorEastAsia" w:hAnsiTheme="minorHAnsi" w:cstheme="minorBidi"/>
          <w:sz w:val="28"/>
          <w:szCs w:val="28"/>
        </w:rPr>
        <w:t xml:space="preserve">4.5 </w:t>
      </w:r>
      <w:bookmarkStart w:id="1" w:name="_Hlk58871923"/>
      <w:r w:rsidRPr="005D6660">
        <w:rPr>
          <w:rFonts w:asciiTheme="minorHAnsi" w:eastAsiaTheme="minorEastAsia" w:hAnsiTheme="minorHAnsi" w:cstheme="minorBidi"/>
          <w:sz w:val="28"/>
          <w:szCs w:val="28"/>
        </w:rPr>
        <w:t>Rozvoj kulturního a kreativního sektoru</w:t>
      </w:r>
      <w:bookmarkEnd w:id="1"/>
      <w:r w:rsidRPr="005D6660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00F5B6F2" w14:textId="570D07A4" w:rsidR="002C20CF" w:rsidRPr="005D6660" w:rsidRDefault="6D02AC0B" w:rsidP="6166318C">
      <w:pPr>
        <w:pStyle w:val="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 xml:space="preserve">1. </w:t>
      </w:r>
      <w:r w:rsidR="3F099DE5"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>Popis</w:t>
      </w:r>
      <w:r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F099DE5"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>komponenty</w:t>
      </w:r>
    </w:p>
    <w:tbl>
      <w:tblPr>
        <w:tblStyle w:val="Mkatabulky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6166318C" w14:paraId="784801A1" w14:textId="77777777" w:rsidTr="00B0475B"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15D0" w14:textId="003BF20D" w:rsidR="07193CE9" w:rsidRDefault="07193CE9" w:rsidP="6166318C">
            <w:pPr>
              <w:spacing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6166318C">
              <w:rPr>
                <w:rFonts w:eastAsiaTheme="minorEastAsia"/>
                <w:b/>
                <w:bCs/>
                <w:sz w:val="20"/>
                <w:szCs w:val="20"/>
              </w:rPr>
              <w:t>Rozvoj kulturního a kreativního sektoru</w:t>
            </w:r>
          </w:p>
          <w:p w14:paraId="33B968ED" w14:textId="4CBC7F12" w:rsidR="6166318C" w:rsidRDefault="6166318C" w:rsidP="6166318C">
            <w:pPr>
              <w:spacing w:line="240" w:lineRule="auto"/>
              <w:jc w:val="both"/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16631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Oblast politiky:</w:t>
            </w:r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cultural and creative sector; skills, cultural creative industries </w:t>
            </w:r>
          </w:p>
          <w:p w14:paraId="22438BE9" w14:textId="27C8397B" w:rsidR="6166318C" w:rsidRDefault="6166318C" w:rsidP="6166318C">
            <w:pPr>
              <w:pStyle w:val="Default"/>
              <w:spacing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66318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Cíl: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Hlavní cílem je celková reforma přístupu ke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kulturnímu a kreativnímu sektoru (KKS)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v České republice. Komponenta reaguje na krizi způsobenou COVID-19 a je založena na novém strategickém rámci Ministerstva kultury, který se soustředí na širší roli kultury, zvyšuje odolnost KKS a rozvíjí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kulturní a kreativní odvětví (KKO)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jako součást přechodu k nízkouhlíkové ekonomice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Synergický efekt reforem a investic umožní využít KKS pro ekonomickou i společenskou obnovu České republiky.</w:t>
            </w:r>
          </w:p>
          <w:p w14:paraId="7D3C8327" w14:textId="60638F5F" w:rsidR="6166318C" w:rsidRDefault="6166318C" w:rsidP="6166318C">
            <w:pPr>
              <w:spacing w:line="240" w:lineRule="auto"/>
              <w:jc w:val="both"/>
            </w:pPr>
            <w:r w:rsidRPr="616631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Reformy a investice: </w:t>
            </w:r>
          </w:p>
          <w:p w14:paraId="344EC9AA" w14:textId="7D56C7CA" w:rsidR="14373301" w:rsidRDefault="14373301" w:rsidP="6166318C">
            <w:pPr>
              <w:spacing w:after="120" w:line="240" w:lineRule="auto"/>
              <w:jc w:val="both"/>
              <w:rPr>
                <w:rFonts w:eastAsiaTheme="minorEastAsia"/>
                <w:sz w:val="20"/>
                <w:szCs w:val="20"/>
                <w:u w:val="single"/>
              </w:rPr>
            </w:pPr>
            <w:r w:rsidRPr="6166318C">
              <w:rPr>
                <w:rFonts w:eastAsiaTheme="minorEastAsia"/>
                <w:sz w:val="20"/>
                <w:szCs w:val="20"/>
                <w:u w:val="single"/>
              </w:rPr>
              <w:t>1. Dlouhodobá obnova KKS</w:t>
            </w:r>
          </w:p>
          <w:p w14:paraId="18FD637A" w14:textId="607CB722" w:rsidR="14373301" w:rsidRDefault="14373301" w:rsidP="6166318C">
            <w:pPr>
              <w:spacing w:after="12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6166318C">
              <w:rPr>
                <w:rFonts w:eastAsiaTheme="minorEastAsia"/>
                <w:sz w:val="20"/>
                <w:szCs w:val="20"/>
              </w:rPr>
              <w:t xml:space="preserve">Krátkodobé záchranné programy nemohou zajistit celkovou regeneraci KKS. Souhrnným cílem dvou reforem a dvou investic je proto zajištění dlouhodobé obnovy KKS skrze rozvoj infrastruktury a lidského kapitálu. Prostředky budou využity na rozvoj regionálních kulturních a kreativních center jako klíčového prvku místního rozvoje. Díky investicím dojde ke zvýšení dostupnosti kultury a lepšího využití jejího inovativního potenciálu. Související reforma zvýší udržitelnost kulturní infrastruktury. Přímou reakcí na krizi je pak legislativní reforma zavádějící status umělce a umělkyně. Cílem je vytvořit stabilnější pracovní prostředí v KKS a pomoci s naplněním specifických doporučení Rady pro ČR díky podpoře zaměstnanosti aktivními politikami na trhu práce a poskytováním dovedností včetně digitálních dovedností (CSR 2020). Související investice se proto soustředí na rozvoj dovedností (digitálních, ekonomických, manažerských, kreativních) a síťování včetně internacionalizace.  </w:t>
            </w:r>
          </w:p>
          <w:p w14:paraId="40559069" w14:textId="5F6B0FDF" w:rsidR="14373301" w:rsidRDefault="14373301" w:rsidP="6166318C">
            <w:pPr>
              <w:tabs>
                <w:tab w:val="left" w:pos="3456"/>
              </w:tabs>
              <w:spacing w:before="240" w:after="120" w:line="240" w:lineRule="auto"/>
              <w:jc w:val="both"/>
              <w:rPr>
                <w:rFonts w:eastAsiaTheme="minorEastAsia"/>
                <w:sz w:val="20"/>
                <w:szCs w:val="20"/>
                <w:u w:val="single"/>
              </w:rPr>
            </w:pPr>
            <w:r w:rsidRPr="6166318C">
              <w:rPr>
                <w:rFonts w:eastAsiaTheme="minorEastAsia"/>
                <w:sz w:val="20"/>
                <w:szCs w:val="20"/>
                <w:u w:val="single"/>
              </w:rPr>
              <w:t>2. Zvýšení odolnosti a udržitelnosti KKS</w:t>
            </w:r>
          </w:p>
          <w:p w14:paraId="6DC33984" w14:textId="2B8A6FD1" w:rsidR="14373301" w:rsidRDefault="14373301" w:rsidP="6166318C">
            <w:pPr>
              <w:spacing w:after="12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6166318C">
              <w:rPr>
                <w:rFonts w:eastAsiaTheme="minorEastAsia"/>
                <w:sz w:val="20"/>
                <w:szCs w:val="20"/>
              </w:rPr>
              <w:t>Krize způsobená COVID-19 poukázala na nutnost modernizace KKS. Prostředí, ve kterém se budou aktéři KKS nacházet se po krizi značně promění.</w:t>
            </w:r>
            <w:r w:rsidRPr="6166318C">
              <w:rPr>
                <w:rStyle w:val="Znakapoznpodarou"/>
                <w:rFonts w:eastAsiaTheme="minorEastAsia"/>
                <w:sz w:val="20"/>
                <w:szCs w:val="20"/>
              </w:rPr>
              <w:footnoteReference w:id="2"/>
            </w:r>
            <w:r w:rsidRPr="6166318C">
              <w:rPr>
                <w:rFonts w:eastAsiaTheme="minorEastAsia"/>
                <w:sz w:val="20"/>
                <w:szCs w:val="20"/>
              </w:rPr>
              <w:t xml:space="preserve"> Aby český KKS jako součást rozvíjející se kreativní ekonomiky dokázal obstát v globální konkurenci a současně zpřístupnil kulturní obsah občanům ČR je nutné investovat do rozvoje infrastruktury, technologií a dovedností. Dvě investiční iniciativy do statků v oblasti digitalizace a pokročilých technologií jsou tak komplementární k dlouhodobé obnově. Díky přirozenému propojení kultury s dalšími sektory (zejména cestovním ruchem) a podpoře menších aktérů pak investice přispějí k rozvoji regionů. V neposlední řadě pak dojde ke zvýšení kapacity a ekologičnosti českého KKS.  </w:t>
            </w:r>
          </w:p>
          <w:p w14:paraId="3F22CFB5" w14:textId="73D2AEDD" w:rsidR="14373301" w:rsidRDefault="14373301" w:rsidP="6166318C">
            <w:pPr>
              <w:pStyle w:val="Default"/>
              <w:spacing w:before="240"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</w:pPr>
            <w:r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  <w:t>3. Rozvoj KKO</w:t>
            </w:r>
          </w:p>
          <w:p w14:paraId="62C45932" w14:textId="62FC2D17" w:rsidR="14373301" w:rsidRDefault="14373301" w:rsidP="6166318C">
            <w:pPr>
              <w:pStyle w:val="Default"/>
              <w:spacing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Rozvoj KKO se soustředí na dvě zásadní doporučení Rady pro ČR, a to přechod k nízkouhlíkovému hospodářství spolu s odstraněním překážek bránících rozvoji plně funkčního inovačního ekosystému (CSR 2019). Klíčová opatření Národního plánu obnovy jsou založena na Strategii rozvoje kulturních a kreativních odvětví 2021-2025+. Reforma Státního fondu kinematografie umožní efektivnější podporu audiovize včetně herního vývojářství. Zavedení nástroje kreativních voucherů pro malé a střední podniky napomůže s přístupem inovativních podniků k financování (CSR 2020) a podpora aplikovaného výzkumu v oblasti sociálních, humanitních a uměleckých věd poskytne inovace pro KKO a zvýší odolnost KKS vůči budoucím šokům včetně klimatické krize.</w:t>
            </w:r>
          </w:p>
          <w:p w14:paraId="5CEF8A2C" w14:textId="01F7CEBB" w:rsidR="6166318C" w:rsidRDefault="6166318C" w:rsidP="6166318C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B7C3911" w14:textId="2426D82C" w:rsidR="6166318C" w:rsidRDefault="6166318C" w:rsidP="6166318C">
            <w:pPr>
              <w:spacing w:line="240" w:lineRule="auto"/>
              <w:jc w:val="both"/>
            </w:pPr>
            <w:r w:rsidRPr="616631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Odhadované náklady: </w:t>
            </w:r>
          </w:p>
          <w:p w14:paraId="51BFDC13" w14:textId="4C4B07F1" w:rsidR="2A416478" w:rsidRDefault="2A416478" w:rsidP="18D0E002">
            <w:pPr>
              <w:pStyle w:val="Default"/>
              <w:spacing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Celkové alokované prostředky v NPO činí </w:t>
            </w:r>
            <w:r w:rsidR="478CC580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7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78CC580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390</w:t>
            </w:r>
            <w:r w:rsidR="006A56C9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>mil.</w:t>
            </w:r>
            <w:r w:rsidR="006A56C9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Kč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(z toho 1 940 mil. Kč bude hrazeno z národních zdrojů, zbývající část z RRF). </w:t>
            </w:r>
          </w:p>
          <w:p w14:paraId="67665AAB" w14:textId="08B58A28" w:rsidR="2A416478" w:rsidRDefault="2A416478" w:rsidP="6166318C">
            <w:pPr>
              <w:pStyle w:val="Default"/>
              <w:spacing w:after="12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0A675CA1" w14:textId="77777777" w:rsidR="00B0475B" w:rsidRDefault="00B0475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</w:p>
    <w:p w14:paraId="0D3135D2" w14:textId="77777777" w:rsidR="00B0475B" w:rsidRDefault="00B0475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</w:p>
    <w:p w14:paraId="124215C3" w14:textId="3A594177" w:rsidR="0015052B" w:rsidRPr="005D6660" w:rsidRDefault="3F229AA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lastRenderedPageBreak/>
        <w:t>Další popis komponenty</w:t>
      </w:r>
    </w:p>
    <w:p w14:paraId="52D5754F" w14:textId="0775921E" w:rsidR="00ED6365" w:rsidRPr="005D6660" w:rsidRDefault="5591AE3F" w:rsidP="6166318C">
      <w:pPr>
        <w:pStyle w:val="Nadpis2"/>
        <w:spacing w:line="240" w:lineRule="auto"/>
        <w:jc w:val="both"/>
        <w:rPr>
          <w:rFonts w:asciiTheme="minorHAnsi" w:eastAsiaTheme="minorEastAsia" w:hAnsiTheme="minorHAnsi" w:cstheme="minorBidi"/>
          <w:b w:val="0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Současná krize tvrdě zasáhla celý KKS. Evropská komise ve svém návrhu Next Generation EU konstatuje, že kulturní a kreativní ekosystém pravděpodobně zaznamená zásadní propad (až 70 % ve druhém kvartilu 2020). Dopady krize budou v kulturním a kreativním sektoru citelné i v následujících letech</w:t>
      </w:r>
      <w:r w:rsidR="35128C8B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, a to i vlivem útlumu cestovního ruchu</w:t>
      </w:r>
      <w:r w:rsidR="123A5ED1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. Obě oblasti </w:t>
      </w:r>
      <w:r w:rsidR="52122E16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přitom </w:t>
      </w:r>
      <w:r w:rsidR="123A5ED1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představují zásadní </w:t>
      </w:r>
      <w:r w:rsidR="52122E16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prvek rozvoje regionů. </w:t>
      </w:r>
      <w:r w:rsidR="753D76F1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Kromě krátkodobých záchranných programů je nutné přistoupit k dlouhodobé obnově KKS. </w:t>
      </w:r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Současně je</w:t>
      </w:r>
      <w:r w:rsidR="1086C620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nutné</w:t>
      </w:r>
      <w:r w:rsidR="574AC0CA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zahájit modernizační ofenzívu</w:t>
      </w:r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, aby byl </w:t>
      </w:r>
      <w:r w:rsidR="574AC0CA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KKS </w:t>
      </w:r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schopný absorbovat budoucí šoky a nebyl </w:t>
      </w:r>
      <w:bookmarkStart w:id="2" w:name="_Hlk58857304"/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natolik závislý na státních kompenzacích během krize.</w:t>
      </w:r>
      <w:r w:rsidR="574AC0CA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V neposlední řadě </w:t>
      </w:r>
      <w:r w:rsidR="03177953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je nutné rozvíjet </w:t>
      </w:r>
      <w:bookmarkEnd w:id="2"/>
      <w:r w:rsidR="03177953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KKO</w:t>
      </w:r>
      <w:r w:rsidR="700491C7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, která představují jednu z klíčových oblastí pro přechod ČR k ekonomice s vyšší přidanou hodnotou</w:t>
      </w:r>
      <w:r w:rsidR="722E5E4F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a nižší energetickou náročností.</w:t>
      </w:r>
      <w:r w:rsidR="700491C7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Krize však ukázala, že některé oblasti KKO </w:t>
      </w:r>
      <w:r w:rsidR="03177953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dosud </w:t>
      </w:r>
      <w:r w:rsidR="700491C7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představují slepé místo pro státní správu. </w:t>
      </w:r>
    </w:p>
    <w:p w14:paraId="57AABEEB" w14:textId="55F0CCCA" w:rsidR="00936751" w:rsidRPr="005D6660" w:rsidRDefault="43B3874B" w:rsidP="6166318C">
      <w:pPr>
        <w:spacing w:line="240" w:lineRule="auto"/>
        <w:jc w:val="both"/>
        <w:rPr>
          <w:rFonts w:eastAsiaTheme="minorEastAsia"/>
          <w:sz w:val="20"/>
          <w:szCs w:val="20"/>
        </w:rPr>
      </w:pPr>
      <w:r w:rsidRPr="005D6660">
        <w:rPr>
          <w:rFonts w:eastAsiaTheme="minorEastAsia"/>
          <w:sz w:val="20"/>
          <w:szCs w:val="20"/>
        </w:rPr>
        <w:t xml:space="preserve">Tři souhrnné oblasti reforem a investic uvedené níže korespondují s třemi vlajkovými iniciativami pro obnovu KKS dle studie </w:t>
      </w:r>
      <w:r w:rsidR="7BFD3219" w:rsidRPr="005D6660">
        <w:rPr>
          <w:rFonts w:eastAsiaTheme="minorEastAsia"/>
          <w:sz w:val="20"/>
          <w:szCs w:val="20"/>
        </w:rPr>
        <w:t xml:space="preserve">„Cultural and creative sectors in post-COVID-19 Europe“ </w:t>
      </w:r>
      <w:r w:rsidRPr="005D6660">
        <w:rPr>
          <w:rFonts w:eastAsiaTheme="minorEastAsia"/>
          <w:sz w:val="20"/>
          <w:szCs w:val="20"/>
        </w:rPr>
        <w:t xml:space="preserve">zpracované </w:t>
      </w:r>
      <w:r w:rsidR="224F3CAC" w:rsidRPr="005D6660">
        <w:rPr>
          <w:rFonts w:eastAsiaTheme="minorEastAsia"/>
          <w:sz w:val="20"/>
          <w:szCs w:val="20"/>
        </w:rPr>
        <w:t xml:space="preserve">na žádost </w:t>
      </w:r>
      <w:r w:rsidR="29534DD3" w:rsidRPr="005D6660">
        <w:rPr>
          <w:rFonts w:eastAsiaTheme="minorEastAsia"/>
          <w:sz w:val="20"/>
          <w:szCs w:val="20"/>
        </w:rPr>
        <w:t>komise pro kulturu a vzdělávání Evropského parlamentu.</w:t>
      </w:r>
      <w:r w:rsidR="00D67ED1" w:rsidRPr="005D6660">
        <w:rPr>
          <w:rStyle w:val="Znakapoznpodarou"/>
          <w:rFonts w:eastAsiaTheme="minorEastAsia"/>
          <w:sz w:val="20"/>
          <w:szCs w:val="20"/>
        </w:rPr>
        <w:footnoteReference w:id="3"/>
      </w:r>
      <w:r w:rsidR="181873FE" w:rsidRPr="005D6660">
        <w:rPr>
          <w:rFonts w:eastAsiaTheme="minorEastAsia"/>
          <w:sz w:val="20"/>
          <w:szCs w:val="20"/>
        </w:rPr>
        <w:t xml:space="preserve"> </w:t>
      </w:r>
      <w:r w:rsidR="125BC76A" w:rsidRPr="005D6660">
        <w:rPr>
          <w:rFonts w:eastAsiaTheme="minorEastAsia"/>
          <w:sz w:val="20"/>
          <w:szCs w:val="20"/>
        </w:rPr>
        <w:t xml:space="preserve">Jedná </w:t>
      </w:r>
      <w:r w:rsidR="11E51462" w:rsidRPr="005D6660">
        <w:rPr>
          <w:rFonts w:eastAsiaTheme="minorEastAsia"/>
          <w:sz w:val="20"/>
          <w:szCs w:val="20"/>
        </w:rPr>
        <w:t xml:space="preserve">se zejména </w:t>
      </w:r>
      <w:r w:rsidR="125BC76A" w:rsidRPr="005D6660">
        <w:rPr>
          <w:rFonts w:eastAsiaTheme="minorEastAsia"/>
          <w:sz w:val="20"/>
          <w:szCs w:val="20"/>
        </w:rPr>
        <w:t xml:space="preserve">o spravedlivý pracovní systém, </w:t>
      </w:r>
      <w:r w:rsidR="1DA0E833" w:rsidRPr="005D6660">
        <w:rPr>
          <w:rFonts w:eastAsiaTheme="minorEastAsia"/>
          <w:sz w:val="20"/>
          <w:szCs w:val="20"/>
        </w:rPr>
        <w:t>digitalizaci kulturního obsahu</w:t>
      </w:r>
      <w:r w:rsidR="1F7FF7C3" w:rsidRPr="005D6660">
        <w:rPr>
          <w:rFonts w:eastAsiaTheme="minorEastAsia"/>
          <w:sz w:val="20"/>
          <w:szCs w:val="20"/>
        </w:rPr>
        <w:t xml:space="preserve"> a KKS jako integrální součást </w:t>
      </w:r>
      <w:r w:rsidR="126E2C35" w:rsidRPr="005D6660">
        <w:rPr>
          <w:rFonts w:eastAsiaTheme="minorEastAsia"/>
          <w:sz w:val="20"/>
          <w:szCs w:val="20"/>
        </w:rPr>
        <w:t xml:space="preserve">inovativní a </w:t>
      </w:r>
      <w:r w:rsidR="09090E76" w:rsidRPr="005D6660">
        <w:rPr>
          <w:rFonts w:eastAsiaTheme="minorEastAsia"/>
          <w:sz w:val="20"/>
          <w:szCs w:val="20"/>
        </w:rPr>
        <w:t>soudržné</w:t>
      </w:r>
      <w:r w:rsidR="126E2C35" w:rsidRPr="005D6660">
        <w:rPr>
          <w:rFonts w:eastAsiaTheme="minorEastAsia"/>
          <w:sz w:val="20"/>
          <w:szCs w:val="20"/>
        </w:rPr>
        <w:t xml:space="preserve"> společnosti. </w:t>
      </w:r>
    </w:p>
    <w:p w14:paraId="55295919" w14:textId="77777777" w:rsidR="00D22555" w:rsidRPr="005D6660" w:rsidRDefault="00D22555" w:rsidP="6166318C">
      <w:pPr>
        <w:spacing w:line="240" w:lineRule="auto"/>
        <w:rPr>
          <w:rFonts w:eastAsiaTheme="minorEastAsia"/>
          <w:sz w:val="20"/>
          <w:szCs w:val="20"/>
        </w:rPr>
      </w:pPr>
    </w:p>
    <w:p w14:paraId="1E505E7D" w14:textId="3A090759" w:rsidR="002C20CF" w:rsidRPr="005D6660" w:rsidRDefault="6D02AC0B" w:rsidP="6166318C">
      <w:pPr>
        <w:pStyle w:val="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2. </w:t>
      </w:r>
      <w:r w:rsidR="3F099DE5"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>Hlavní výzvy a cíle</w:t>
      </w:r>
    </w:p>
    <w:p w14:paraId="0CCB2E60" w14:textId="77777777" w:rsidR="00D5160E" w:rsidRPr="005D6660" w:rsidRDefault="00D5160E" w:rsidP="6166318C">
      <w:pPr>
        <w:pStyle w:val="K-TextInfo"/>
        <w:rPr>
          <w:rFonts w:asciiTheme="minorHAnsi" w:eastAsiaTheme="minorEastAsia" w:hAnsiTheme="minorHAnsi" w:cstheme="minorBidi"/>
          <w:sz w:val="20"/>
          <w:szCs w:val="20"/>
        </w:rPr>
      </w:pPr>
    </w:p>
    <w:p w14:paraId="4357DEF3" w14:textId="2576BBBD" w:rsidR="002C20CF" w:rsidRPr="005D6660" w:rsidRDefault="6D02AC0B" w:rsidP="6166318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Style w:val="K-Nadpis3Char"/>
          <w:rFonts w:asciiTheme="minorHAnsi" w:eastAsiaTheme="minorEastAsia" w:hAnsiTheme="minorHAnsi" w:cstheme="minorBidi"/>
          <w:sz w:val="20"/>
          <w:szCs w:val="20"/>
        </w:rPr>
        <w:t xml:space="preserve">a) </w:t>
      </w:r>
      <w:r w:rsidR="3F099DE5" w:rsidRPr="005D6660">
        <w:rPr>
          <w:rStyle w:val="K-Nadpis3Char"/>
          <w:rFonts w:asciiTheme="minorHAnsi" w:eastAsiaTheme="minorEastAsia" w:hAnsiTheme="minorHAnsi" w:cstheme="minorBidi"/>
          <w:sz w:val="20"/>
          <w:szCs w:val="20"/>
        </w:rPr>
        <w:t>Hlavní výzvy</w:t>
      </w:r>
    </w:p>
    <w:p w14:paraId="3DB13FAE" w14:textId="59D5B709" w:rsidR="003B6ACF" w:rsidRPr="005D6660" w:rsidRDefault="3996C6BD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Již před krizí představoval KKS křehký ekosystém</w:t>
      </w:r>
      <w:r w:rsidR="7F5C59F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Projektově založený pracovní </w:t>
      </w:r>
      <w:r w:rsidR="382E0A2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systém</w:t>
      </w:r>
      <w:r w:rsidR="045268B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vedl k nepředvídatelnosti</w:t>
      </w:r>
      <w:r w:rsidR="382E0A2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, komplexní řetězec tvorby přidané hodnoty 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byl </w:t>
      </w:r>
      <w:r w:rsidR="382E0A2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náchylný k narušení </w:t>
      </w:r>
      <w:r w:rsidR="045268B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některé oblasti postrádal</w:t>
      </w:r>
      <w:r w:rsidR="6F7767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y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systematické nástroje </w:t>
      </w:r>
      <w:r w:rsidR="7AFF17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 podpoře svého rozvoje. Současně jsou pak části KKS závislé na veřejném financování, neboť vytváří umělecké a společenské hodnoty, které je nutné chránit před selháním trhu. Krize způsobená COVID-19 tak tento ekosystém zasáhla extrémně tvrdě a </w:t>
      </w:r>
      <w:r w:rsidR="3A1E5E8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zotavení bude probíhat déle než v jiných sektorech. Většina opatření </w:t>
      </w:r>
      <w:r w:rsidR="2D2F2FB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evropských států se soustředí zejména na okamžitou pomoc a krátkodobé programy. </w:t>
      </w:r>
      <w:r w:rsidR="7B63BC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Již nyní je však nutné se zaměřit na dlouhodobé programy, které KKS restartují, posílí a rozvinou.</w:t>
      </w:r>
      <w:r w:rsidR="00BF19FA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4"/>
      </w:r>
      <w:r w:rsidR="7B63BC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</w:p>
    <w:p w14:paraId="3A270B5B" w14:textId="2BAC800C" w:rsidR="00030313" w:rsidRPr="005D6660" w:rsidRDefault="21CCA245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Data Eurostatu ukazují, že </w:t>
      </w:r>
      <w:r w:rsidR="67A720B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KKS </w:t>
      </w:r>
      <w:r w:rsidR="7E2B16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se z 3,7 % podílí </w:t>
      </w:r>
      <w:r w:rsidR="1BAFE78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na zaměstnanosti</w:t>
      </w:r>
      <w:r w:rsidR="00A837C4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5"/>
      </w:r>
      <w:r w:rsidR="1BAFE78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je, co se ekonomické důležitosti týče, srovnatelný se sektorem ICT. </w:t>
      </w:r>
      <w:r w:rsidR="7A515D8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Současně KKS </w:t>
      </w:r>
      <w:r w:rsidR="2AD7555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má nejvyšší úroveň zaměstnanosti mezi občany do 29 let</w:t>
      </w:r>
      <w:r w:rsidR="433D3E0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i vysoký podíl žen. </w:t>
      </w:r>
      <w:r w:rsidR="18BC544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Avšak KKS nepředstavuje homogenní sektor</w:t>
      </w:r>
      <w:r w:rsidR="16BD87D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Některé jeho části jsou orientovány zejména na zisk, zatímco jiné se soustředí na tvorbu uměleckých a společenských hodnot. </w:t>
      </w:r>
      <w:r w:rsidR="059D39F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Využití digitalizace</w:t>
      </w:r>
      <w:r w:rsidR="79E219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související digitální dovednosti</w:t>
      </w:r>
      <w:r w:rsidR="059D39F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se také zásadně liší.</w:t>
      </w:r>
      <w:r w:rsidR="00DC66D2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6"/>
      </w:r>
      <w:r w:rsidR="059D39F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Dopady krize tak nejsou v rámci sektoru rovnoměrně rozloženy. </w:t>
      </w:r>
      <w:r w:rsidR="76DFB5A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Subsektory založené na vstupném byly postiženy nejvíce zatímco oblasti provázané s digitální ekonomikou jako například herní vývojářství</w:t>
      </w:r>
      <w:r w:rsidR="79E219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dokonce v některých příkladech zaznamenaly růst.</w:t>
      </w:r>
      <w:r w:rsidR="0082063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  <w:vertAlign w:val="superscript"/>
        </w:rPr>
        <w:footnoteReference w:id="7"/>
      </w:r>
    </w:p>
    <w:p w14:paraId="08B92DCF" w14:textId="53724F65" w:rsidR="008004DD" w:rsidRPr="005D6660" w:rsidRDefault="519349E0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Heterogenita KKS je </w:t>
      </w:r>
      <w:r w:rsidR="6309573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základem</w:t>
      </w:r>
      <w:r w:rsidR="5E1CF66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jeho</w:t>
      </w:r>
      <w:r w:rsidR="6309573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tvorby přidané hodnoty. Zároveň je však z</w:t>
      </w:r>
      <w:r w:rsidR="5E1CF66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drojem jeho strukturální křehkosti. KKS je z drtivé většiny založen na jednotlivcích a mikro-podnicích s méně než deseti zaměstnanci</w:t>
      </w:r>
      <w:r w:rsidR="182E9AE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, kteří jsou obecně nejvíce zasaženi dopady krize. Širší záchranné balíčky</w:t>
      </w:r>
      <w:r w:rsidR="4941253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jsou často nevhodné pro obchodní modely KKO a nestandartní </w:t>
      </w:r>
      <w:r w:rsidR="4766EAA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formu zaměstnání v KKS. Již tradičně jsou </w:t>
      </w:r>
      <w:r w:rsidR="70F468C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aktéři v českém KKS také zranitelní díky omezenému přístupu k investičnímu kapitálu</w:t>
      </w:r>
      <w:r w:rsidR="4CBCD87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, závislosti na kooperaci mnoha aktérů, malé kapacitě v</w:t>
      </w:r>
      <w:r w:rsidR="5668AF3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oblasti</w:t>
      </w:r>
      <w:r w:rsidR="4CBCD87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internacionalizace </w:t>
      </w:r>
      <w:r w:rsidR="5668AF3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nebo systematického rozvoje dovedností. </w:t>
      </w:r>
      <w:r w:rsidR="41911D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</w:t>
      </w:r>
      <w:r w:rsidR="0EC272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říspěvkové organizace</w:t>
      </w:r>
      <w:r w:rsidR="41911D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jsou pak závislé na veřejném financování, které je během krize omezené. S</w:t>
      </w:r>
      <w:r w:rsidR="0EC272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polu s nestátními neziskovými organizacemi</w:t>
      </w:r>
      <w:r w:rsidR="41911D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však</w:t>
      </w:r>
      <w:r w:rsidR="0EC272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36198C3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tvoří páteř kreativního ekosystému, která poskytuje</w:t>
      </w:r>
      <w:r w:rsidR="1BFAE78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inovace</w:t>
      </w:r>
      <w:r w:rsidR="36198C3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1BFAE78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 celý KKS. </w:t>
      </w:r>
    </w:p>
    <w:p w14:paraId="635CA8C9" w14:textId="205EA89E" w:rsidR="00AC077F" w:rsidRPr="005D6660" w:rsidRDefault="35B63299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Před začátkem krize představovala některá KKO slepé místo pro státní správu.  </w:t>
      </w:r>
      <w:r w:rsidR="5A0C54A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Ekonomický přínos KKS nebyl dostatečně zohledněn a zejména oblast rozvoje dovedností a internacionalizace nebyla systematicky rozvíjena. </w:t>
      </w:r>
      <w:r w:rsidR="4DBFC55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Inovativní potenciál </w:t>
      </w:r>
      <w:r w:rsidR="4DBFC55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lastRenderedPageBreak/>
        <w:t xml:space="preserve">KKO pro malé a střední podniky nebyl dostatečně začleněn do inovačního ekosystému ČR. </w:t>
      </w:r>
      <w:r w:rsidR="1F83A62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Nová Strategie rozvoje kulturních a kreativních odvětví</w:t>
      </w:r>
      <w:r w:rsidR="526DC05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2021-2025+ </w:t>
      </w:r>
      <w:r w:rsidR="1F83A62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Ministerstva kultury </w:t>
      </w:r>
      <w:r w:rsidR="526DC05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se proto soustředí na meziresortní spolupráci </w:t>
      </w:r>
      <w:r w:rsidR="5C4BA97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zejména s Ministerstvem průmyslu a obchodu </w:t>
      </w:r>
      <w:r w:rsidR="526DC05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</w:t>
      </w:r>
      <w:r w:rsidR="48F91AC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integraci KKO do širšího strategického rámce ČR. </w:t>
      </w:r>
      <w:r w:rsidR="42D5620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Podobně i </w:t>
      </w:r>
      <w:r w:rsidR="76CAA20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připravovaná</w:t>
      </w:r>
      <w:r w:rsidR="42D5620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Státní kulturní politika 2021-2025+ nově zdůrazňuje mezisektor</w:t>
      </w:r>
      <w:r w:rsidR="21E6E50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ový přesah kultury a kreativity</w:t>
      </w:r>
      <w:r w:rsidR="1456116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např. do oblasti cestovního ruchu. Díky tomu </w:t>
      </w:r>
      <w:r w:rsidR="21E6E50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KKS může být </w:t>
      </w:r>
      <w:r w:rsidR="2424266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nástrojem</w:t>
      </w:r>
      <w:r w:rsidR="1456116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podporujícím</w:t>
      </w:r>
      <w:r w:rsidR="2424266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regionální</w:t>
      </w:r>
      <w:r w:rsidR="1456116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2424266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rozvoj i sociální kohezi. </w:t>
      </w:r>
      <w:r w:rsidR="0DA3665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 tomuto využití KKS je však nutné zohlednit jeho dualitu, kde na jedné straně se jedná o dotované </w:t>
      </w:r>
      <w:r w:rsidR="1DC7167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aktivity a na druhé straně o na zisk orientované projekty. Obě oblasti se přirozeně prolínají a ekonomickou hodnotu v KKS nelze produkovat bez rozvoje hodnot společenských a uměleckých. </w:t>
      </w:r>
      <w:r w:rsidR="6784721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Současně je nutné po krizi obnovit přirozené </w:t>
      </w:r>
      <w:r w:rsidR="4EA7D65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sítě spolupráce a řetězce produkující společenské, umělecké a ekonomické hodnoty. </w:t>
      </w:r>
    </w:p>
    <w:p w14:paraId="72B74921" w14:textId="77777777" w:rsidR="00216282" w:rsidRPr="005D6660" w:rsidRDefault="00216282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</w:p>
    <w:p w14:paraId="75616F84" w14:textId="77777777" w:rsidR="002C20CF" w:rsidRPr="005D6660" w:rsidRDefault="6D02AC0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b) </w:t>
      </w:r>
      <w:r w:rsidR="3F099DE5" w:rsidRPr="005D6660">
        <w:rPr>
          <w:rFonts w:asciiTheme="minorHAnsi" w:eastAsiaTheme="minorEastAsia" w:hAnsiTheme="minorHAnsi" w:cstheme="minorBidi"/>
          <w:sz w:val="20"/>
          <w:szCs w:val="20"/>
        </w:rPr>
        <w:t>Cíle</w:t>
      </w: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4122ACB" w14:textId="193B6548" w:rsidR="00662BF6" w:rsidRPr="005D6660" w:rsidRDefault="04E493F0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Cíle komponenty korespondují se specifickými 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doporučeními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Rady </w:t>
      </w:r>
      <w:r w:rsidR="0CD0F2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pro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ČR</w:t>
      </w:r>
      <w:r w:rsidR="0CD0F2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novým strategickým rámcem Ministerstva kultury.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Jednotlivé iniciativy přispívají k tzv.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 dvojí tranzici, jelikož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využívají digitalizace k šíření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kulturního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obsahu a současně 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snižují energetickou náročnost hospodářství ČR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Obecným cílem je širší využití pozitivních dopadů KKS v ČR n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 zaměstnanost žen a mladých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, společenskou kohezi,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produktivitu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kvalitu života.</w:t>
      </w:r>
    </w:p>
    <w:p w14:paraId="39D96753" w14:textId="44B7BC95" w:rsidR="004C1A8D" w:rsidRPr="005D6660" w:rsidRDefault="0F26F4A2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I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niciativy této komponenty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nejsou orientovány pouze na domácí prostředí a jsou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komplementární k programu Kreativní Evropa a 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Akční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mu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plán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u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na podporu oživení a transformace mediálního a audiovizuálního odvětví</w:t>
      </w:r>
      <w:r w:rsidR="002D1C6B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8"/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.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Hlavní cíl rozvoje KKS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pak 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koresponduje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 požadavkem Evropského parlamentu na 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specifické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zahrnutí 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KKS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 RRF.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Kultura není pouze podstatným sektorem hospodářství, ale odráží evropské hodnoty, historii a styl života. Jsou tak nástrojem společenské odolnosti a zmírňují negativní </w:t>
      </w:r>
      <w:r w:rsidR="5524B2E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společenské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dopady pandemie. </w:t>
      </w:r>
      <w:r w:rsidR="263572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Investice v oblasti ku</w:t>
      </w:r>
      <w:r w:rsidR="3D8B35D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ltury </w:t>
      </w:r>
      <w:r w:rsidR="263642C0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mají díky jejímu </w:t>
      </w:r>
      <w:r w:rsidR="33982CA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pákovému efektu dopad i do dalších sektorů</w:t>
      </w:r>
      <w:r w:rsidR="5524B2E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.</w:t>
      </w:r>
      <w:r w:rsidR="263572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 neposlední řadě </w:t>
      </w:r>
      <w:r w:rsidR="4929F5B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tak </w:t>
      </w:r>
      <w:r w:rsidR="263572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bude obnova KKS </w:t>
      </w:r>
      <w:r w:rsidR="6072573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díky úzkému propojení </w:t>
      </w:r>
      <w:r w:rsidR="4929F5B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zásadní i pro obnovu a rozvoj cestovního ruchu.</w:t>
      </w:r>
    </w:p>
    <w:p w14:paraId="5C44F894" w14:textId="7EF017D7" w:rsidR="004C1A8D" w:rsidRPr="005D6660" w:rsidRDefault="004C1A8D" w:rsidP="6166318C">
      <w:pPr>
        <w:spacing w:after="200" w:line="240" w:lineRule="auto"/>
        <w:rPr>
          <w:rFonts w:eastAsiaTheme="minorEastAsia"/>
          <w:sz w:val="20"/>
          <w:szCs w:val="20"/>
        </w:rPr>
      </w:pPr>
    </w:p>
    <w:p w14:paraId="6CD31FED" w14:textId="79635398" w:rsidR="007A2737" w:rsidRPr="005D6660" w:rsidRDefault="24FB0D0C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c) </w:t>
      </w:r>
      <w:r w:rsidR="603B8508" w:rsidRPr="005D6660">
        <w:rPr>
          <w:rFonts w:asciiTheme="minorHAnsi" w:eastAsiaTheme="minorEastAsia" w:hAnsiTheme="minorHAnsi" w:cstheme="minorBidi"/>
          <w:sz w:val="20"/>
          <w:szCs w:val="20"/>
        </w:rPr>
        <w:t>Národní strategický kontext</w:t>
      </w:r>
    </w:p>
    <w:p w14:paraId="4E45BF49" w14:textId="0B7161E5" w:rsidR="00695156" w:rsidRPr="005D6660" w:rsidRDefault="58E4ADBB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Komponenta vychází z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 aktuálně 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připravovan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ých </w:t>
      </w:r>
      <w:r w:rsidR="7FB4FFF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veřejně konzultovaných 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dokumentů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Státní kulturní politiky 2021-2025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, 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Strategie rozvoje kulturních a kreativních odvětví 2021-2025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Národní výzkumné a inovační strategie pro inteligentní specializaci ČR 2021+ (RIS 3 Strategie). Iniciativy dále vznikly v</w:t>
      </w:r>
      <w:r w:rsidR="449B2AF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 návaznosti na 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akční plán Strategie regionálního rozvoje 2021-2022.</w:t>
      </w:r>
    </w:p>
    <w:p w14:paraId="74CE6388" w14:textId="19DAF12B" w:rsidR="00D91A96" w:rsidRPr="00794972" w:rsidRDefault="50CB00AE" w:rsidP="6166318C">
      <w:pPr>
        <w:pStyle w:val="K-TextInfo"/>
        <w:numPr>
          <w:ilvl w:val="0"/>
          <w:numId w:val="26"/>
        </w:numPr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Investice do kulturního dědictví jako součást rozvoje regionálních kulturních center z IROP 2014-2020, podobně pro období 2021-2027</w:t>
      </w:r>
    </w:p>
    <w:p w14:paraId="4DEA1F12" w14:textId="621C6A0E" w:rsidR="00D91A96" w:rsidRPr="00794972" w:rsidRDefault="50CB00AE" w:rsidP="6166318C">
      <w:pPr>
        <w:pStyle w:val="K-TextInfo"/>
        <w:numPr>
          <w:ilvl w:val="0"/>
          <w:numId w:val="26"/>
        </w:numPr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Podpora kinematografie a kulturních a kreativních odvětví z programu Kreativní Evropa 2014-2020, podobně i pro období 2021-2027 s vyšším důrazem na digitalizaci</w:t>
      </w:r>
    </w:p>
    <w:p w14:paraId="0BDF4A79" w14:textId="77777777" w:rsidR="001651EE" w:rsidRPr="00BE0C53" w:rsidRDefault="757D78B7" w:rsidP="6166318C">
      <w:pPr>
        <w:pStyle w:val="K-TextInfo"/>
        <w:numPr>
          <w:ilvl w:val="0"/>
          <w:numId w:val="26"/>
        </w:numPr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OP TAK 2021-2027 jako případný nástroj pro podporu některých specifických částí KKO.</w:t>
      </w:r>
    </w:p>
    <w:p w14:paraId="1306025E" w14:textId="1038B8B6" w:rsidR="003F2820" w:rsidRPr="004D4368" w:rsidRDefault="003F2820" w:rsidP="6166318C">
      <w:pPr>
        <w:pStyle w:val="K-TextInfo"/>
        <w:numPr>
          <w:ilvl w:val="0"/>
          <w:numId w:val="26"/>
        </w:num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br w:type="page"/>
      </w:r>
    </w:p>
    <w:p w14:paraId="1C015FB3" w14:textId="77777777" w:rsidR="007A2737" w:rsidRPr="005D6660" w:rsidRDefault="24FB0D0C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>d) Předchozí snahy</w:t>
      </w:r>
    </w:p>
    <w:p w14:paraId="7BC10C7F" w14:textId="737406D9" w:rsidR="005119E2" w:rsidRPr="005D6660" w:rsidRDefault="757D78B7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Státní kulturní politika 2015-2020 se dotýkala podstatných částí </w:t>
      </w:r>
      <w:r w:rsidR="7938AE1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rozvoje 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KKS. Nebyly však naplněny cíle v oblasti KKO a digitalizace.</w:t>
      </w:r>
      <w:r w:rsidR="444FC77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Stejně tak dosud nebyla vyřešena otázka </w:t>
      </w:r>
      <w:r w:rsidR="2951907A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kooperativního</w:t>
      </w:r>
      <w:r w:rsidR="444FC77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financování kultury.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Nedošlo</w:t>
      </w:r>
      <w:r w:rsidR="30E8FF0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také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 dostatečnému nárůstu kapacity Ministerstva kultury</w:t>
      </w:r>
      <w:r w:rsidR="340A539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 oblasti KKO</w:t>
      </w:r>
      <w:r w:rsidR="5AC8A7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Z toho důvodu </w:t>
      </w:r>
      <w:r w:rsidR="4122723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nedochází</w:t>
      </w:r>
      <w:r w:rsidR="5AC8A7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 efektivní reprezentaci této meziresortně orientované oblasti v </w:t>
      </w:r>
      <w:r w:rsidR="340A539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rámci státní správy.</w:t>
      </w:r>
      <w:r w:rsidR="49C6E5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Výsledkem je její praktická neviditelnost pro státní správu.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740A7477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40A747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Projekt Creatinno </w:t>
      </w:r>
      <w:r w:rsidR="3B9DBEE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financovaný z Horizont 2020 a koordinovaný agenturou CzechInvest mapoval existující</w:t>
      </w:r>
      <w:r w:rsidR="740A747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podporu KKO</w:t>
      </w:r>
      <w:r w:rsidR="299FD434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.</w:t>
      </w:r>
      <w:r w:rsidR="00EE1A2B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006A56C9" w:rsidRPr="006A56C9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Program Design pro konkurenceschopnost financovaný z OP PIK a realizovaný agenturou CzechTrade rozvíjel spolupráci designerů a podniků. Od roku 2020 pak byl obnoveno Design Centrum, které představuje národního koordinátora pro tuto oblast. </w:t>
      </w:r>
      <w:r w:rsidR="299FD434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Program ÉTA </w:t>
      </w:r>
      <w:r w:rsidR="49C6E5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od TAČR podpořil specifické projekty </w:t>
      </w:r>
      <w:r w:rsidR="096FF6B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aplikovaného výzkumu v oblasti KKO</w:t>
      </w:r>
      <w:r w:rsidR="7E15022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V roce 2021 však </w:t>
      </w:r>
      <w:r w:rsidR="51841B4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nebylo plánováno vyhlášení výzvy</w:t>
      </w:r>
      <w:r w:rsidR="7E15022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 programu </w:t>
      </w:r>
      <w:r w:rsidR="38CEAD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ÉTA</w:t>
      </w:r>
      <w:r w:rsidR="7E15022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38CEAD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plánovaný program SIGMA </w:t>
      </w:r>
      <w:r w:rsidR="01F180B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pro</w:t>
      </w:r>
      <w:r w:rsidR="26F2979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společenské, humanitní a umělecké vědy se předpokládá až v průběhu roku 2022.</w:t>
      </w:r>
    </w:p>
    <w:p w14:paraId="7A98D808" w14:textId="3209D2F0" w:rsidR="0003614B" w:rsidRPr="005D6660" w:rsidRDefault="0003614B" w:rsidP="6166318C">
      <w:pPr>
        <w:spacing w:after="200" w:line="240" w:lineRule="auto"/>
        <w:rPr>
          <w:rFonts w:eastAsiaTheme="minorEastAsia"/>
          <w:i/>
          <w:iCs/>
          <w:sz w:val="20"/>
          <w:szCs w:val="20"/>
        </w:rPr>
      </w:pPr>
    </w:p>
    <w:p w14:paraId="5BA8CBEF" w14:textId="1CB69393" w:rsidR="002C20CF" w:rsidRPr="005D6660" w:rsidRDefault="6D02AC0B" w:rsidP="6166318C">
      <w:pPr>
        <w:pStyle w:val="K-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3. </w:t>
      </w:r>
      <w:r w:rsidR="5943D66C" w:rsidRPr="005D6660">
        <w:rPr>
          <w:rFonts w:asciiTheme="minorHAnsi" w:eastAsiaTheme="minorEastAsia" w:hAnsiTheme="minorHAnsi" w:cstheme="minorBidi"/>
          <w:sz w:val="20"/>
          <w:szCs w:val="20"/>
        </w:rPr>
        <w:t>Popis reforem</w:t>
      </w:r>
      <w:r w:rsidR="07ED2288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a investic</w:t>
      </w:r>
      <w:r w:rsidR="5943D66C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k</w:t>
      </w:r>
      <w:r w:rsidRPr="005D6660">
        <w:rPr>
          <w:rFonts w:asciiTheme="minorHAnsi" w:eastAsiaTheme="minorEastAsia" w:hAnsiTheme="minorHAnsi" w:cstheme="minorBidi"/>
          <w:sz w:val="20"/>
          <w:szCs w:val="20"/>
        </w:rPr>
        <w:t>omponent</w:t>
      </w:r>
      <w:r w:rsidR="5943D66C" w:rsidRPr="005D6660">
        <w:rPr>
          <w:rFonts w:asciiTheme="minorHAnsi" w:eastAsiaTheme="minorEastAsia" w:hAnsiTheme="minorHAnsi" w:cstheme="minorBidi"/>
          <w:sz w:val="20"/>
          <w:szCs w:val="20"/>
        </w:rPr>
        <w:t>y</w:t>
      </w:r>
    </w:p>
    <w:p w14:paraId="35BAB89E" w14:textId="265EF584" w:rsidR="000C0598" w:rsidRPr="005D6660" w:rsidRDefault="74B65B81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>a</w:t>
      </w:r>
      <w:r w:rsidR="04E7A1B5" w:rsidRPr="005D6660">
        <w:rPr>
          <w:rFonts w:asciiTheme="minorHAnsi" w:eastAsiaTheme="minorEastAsia" w:hAnsiTheme="minorHAnsi" w:cstheme="minorBidi"/>
          <w:sz w:val="20"/>
          <w:szCs w:val="20"/>
        </w:rPr>
        <w:t>) Popis r</w:t>
      </w:r>
      <w:r w:rsidR="66E4476F" w:rsidRPr="005D6660">
        <w:rPr>
          <w:rFonts w:asciiTheme="minorHAnsi" w:eastAsiaTheme="minorEastAsia" w:hAnsiTheme="minorHAnsi" w:cstheme="minorBidi"/>
          <w:sz w:val="20"/>
          <w:szCs w:val="20"/>
        </w:rPr>
        <w:t>efor</w:t>
      </w:r>
      <w:r w:rsidR="04E7A1B5" w:rsidRPr="005D6660">
        <w:rPr>
          <w:rFonts w:asciiTheme="minorHAnsi" w:eastAsiaTheme="minorEastAsia" w:hAnsiTheme="minorHAnsi" w:cstheme="minorBidi"/>
          <w:sz w:val="20"/>
          <w:szCs w:val="20"/>
        </w:rPr>
        <w:t>e</w:t>
      </w:r>
      <w:r w:rsidR="66E4476F" w:rsidRPr="005D6660">
        <w:rPr>
          <w:rFonts w:asciiTheme="minorHAnsi" w:eastAsiaTheme="minorEastAsia" w:hAnsiTheme="minorHAnsi" w:cstheme="minorBidi"/>
          <w:sz w:val="20"/>
          <w:szCs w:val="20"/>
        </w:rPr>
        <w:t xml:space="preserve">m </w:t>
      </w:r>
    </w:p>
    <w:p w14:paraId="7F96C317" w14:textId="3407E887" w:rsidR="00ED612A" w:rsidRPr="005D6660" w:rsidRDefault="278A5306" w:rsidP="6166318C">
      <w:pPr>
        <w:pStyle w:val="K-Tabulka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>1</w:t>
      </w:r>
      <w:r w:rsidR="61F87053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C377D9F" w:rsidRPr="005D6660">
        <w:rPr>
          <w:rFonts w:asciiTheme="minorHAnsi" w:eastAsiaTheme="minorEastAsia" w:hAnsiTheme="minorHAnsi" w:cstheme="minorBidi"/>
          <w:sz w:val="20"/>
          <w:szCs w:val="20"/>
        </w:rPr>
        <w:t>–</w:t>
      </w:r>
      <w:r w:rsidR="28B37CCD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FCF2515" w:rsidRPr="005D6660">
        <w:rPr>
          <w:rFonts w:asciiTheme="minorHAnsi" w:eastAsiaTheme="minorEastAsia" w:hAnsiTheme="minorHAnsi" w:cstheme="minorBidi"/>
          <w:sz w:val="20"/>
          <w:szCs w:val="20"/>
        </w:rPr>
        <w:t>O</w:t>
      </w:r>
      <w:r w:rsidR="2C377D9F" w:rsidRPr="005D6660">
        <w:rPr>
          <w:rFonts w:asciiTheme="minorHAnsi" w:eastAsiaTheme="minorEastAsia" w:hAnsiTheme="minorHAnsi" w:cstheme="minorBidi"/>
          <w:sz w:val="20"/>
          <w:szCs w:val="20"/>
        </w:rPr>
        <w:t xml:space="preserve">bnova kulturního a kreativního </w:t>
      </w:r>
      <w:r w:rsidR="7FCF2515" w:rsidRPr="005D6660">
        <w:rPr>
          <w:rFonts w:asciiTheme="minorHAnsi" w:eastAsiaTheme="minorEastAsia" w:hAnsiTheme="minorHAnsi" w:cstheme="minorBidi"/>
          <w:sz w:val="20"/>
          <w:szCs w:val="20"/>
        </w:rPr>
        <w:t>sektoru – status</w:t>
      </w:r>
      <w:r w:rsidR="28B37CCD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umělce</w:t>
      </w:r>
      <w:r w:rsidR="2C377D9F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a umělkyně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A044B" w:rsidRPr="00794972" w14:paraId="670B5AC8" w14:textId="77777777" w:rsidTr="18D0E002">
        <w:tc>
          <w:tcPr>
            <w:tcW w:w="2405" w:type="dxa"/>
          </w:tcPr>
          <w:p w14:paraId="36F28BB9" w14:textId="0D4A873B" w:rsidR="006A044B" w:rsidRPr="005D6660" w:rsidRDefault="62630AD4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31E0D6FC" w14:textId="7C144A48" w:rsidR="000910F3" w:rsidRPr="005D6660" w:rsidRDefault="62630AD4" w:rsidP="6166318C">
            <w:pPr>
              <w:pStyle w:val="K-Text"/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způsobená COVID-19 </w:t>
            </w:r>
            <w:r w:rsidR="51CF950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dále prohloubila rozdíly mezi KKS a jinými oblastmi zaměstnanosti. Organizace UNESCO </w:t>
            </w:r>
            <w:r w:rsidR="2C377D9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již v roce 1980 přijala doporučení pro členské státy k přijetí statusu umělce a umělkyně.</w:t>
            </w:r>
            <w:r w:rsidR="7FCF251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Následně v roce </w:t>
            </w:r>
            <w:r w:rsidR="41AB5F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2007 přijal Evropský parlament text vyz</w:t>
            </w:r>
            <w:r w:rsidR="3B7163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ývající členské státy EU </w:t>
            </w:r>
            <w:r w:rsidR="5C129C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rozvoji legálních a institucionální</w:t>
            </w:r>
            <w:r w:rsidR="0DEE66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ho rámce pro rozvoj uměleckých aktivit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(2006/2249(INI)</w:t>
            </w:r>
            <w:r w:rsidR="0DEE6653" w:rsidRPr="005D6660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. </w:t>
            </w:r>
            <w:r w:rsidR="0DEE66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Od té doby většina členských států zohlednila atypick</w:t>
            </w:r>
            <w:r w:rsidR="592BEB7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ý charakter pracovní činnosti umělců a umělkyň. </w:t>
            </w:r>
            <w:r w:rsidR="16B9716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ČR však </w:t>
            </w:r>
            <w:r w:rsidR="592A5D9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nebyla podobná norma dosud přijata.</w:t>
            </w:r>
          </w:p>
          <w:p w14:paraId="4CB2F645" w14:textId="3E0E0000" w:rsidR="00AA54A9" w:rsidRPr="005D6660" w:rsidRDefault="592BEB7F" w:rsidP="6166318C">
            <w:pPr>
              <w:pStyle w:val="K-Text"/>
              <w:spacing w:before="240"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Status umělce a umělkyně </w:t>
            </w:r>
            <w:r w:rsidR="0BABE5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 klíčovou oblastí pro další rozvoj KKS a jedná se o přímou reakci na krizi. </w:t>
            </w:r>
            <w:r w:rsidR="592A5D9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</w:t>
            </w:r>
            <w:r w:rsidR="4472A87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eprezentuje </w:t>
            </w:r>
            <w:r w:rsidR="592A5D9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také </w:t>
            </w:r>
            <w:r w:rsidR="4472A87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jednu z šesti klíčových priorit</w:t>
            </w:r>
            <w:r w:rsidR="637F61C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Rady v rámci pracovního plánu pro kultury 2019-2022</w:t>
            </w:r>
            <w:r w:rsidR="5E3DF59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</w:t>
            </w:r>
            <w:r w:rsidR="0EACB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tj. ekosystém podporující umělce, pracovníky v kulturních a kreativních odvětvích a evropský obsah). Jako takový přispívá </w:t>
            </w:r>
            <w:r w:rsidR="5300683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status umělce a umělkyně k evropskému pilíři sociálních práv a odpovídá </w:t>
            </w:r>
            <w:r w:rsidR="140240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cílům udržitelného rozvoje OSN (SDG 8 a SDG 10). </w:t>
            </w:r>
            <w:r w:rsidR="5C6E8D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neposlední řadě je nutné podotknout, že KKS je podstatným sektorem pro zaměstnanost mladých</w:t>
            </w:r>
            <w:r w:rsidR="4980C16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žen. Je</w:t>
            </w:r>
            <w:r w:rsidR="6A9883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980C16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proto </w:t>
            </w:r>
            <w:r w:rsidR="6A9883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nutné zabránit ztrátě</w:t>
            </w:r>
            <w:r w:rsidR="09F858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nové kreativní generace</w:t>
            </w:r>
            <w:r w:rsidR="6A9883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11E7072F" w14:textId="680D324C" w:rsidR="00324F1B" w:rsidRPr="005D6660" w:rsidRDefault="3FB9FF01" w:rsidP="6166318C">
            <w:pPr>
              <w:pStyle w:val="K-Text"/>
              <w:spacing w:before="240"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zásadně poškodila celý kulturní a kreativní ekosystém, a poničila existující sítě a vazby. </w:t>
            </w:r>
            <w:r w:rsidR="625D550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Neexistence </w:t>
            </w:r>
            <w:r w:rsidR="5376F1C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odpovídajícího</w:t>
            </w:r>
            <w:r w:rsidR="625D550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právního prostředí 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dopady </w:t>
            </w:r>
            <w:r w:rsidR="56F32D0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pandemie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6F32D0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proto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bez</w:t>
            </w:r>
            <w:r w:rsidR="211EF27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dostatečných investic</w:t>
            </w:r>
            <w:r w:rsidR="56F32D0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povedou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26712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odlivu lidského kapitálu z</w:t>
            </w:r>
            <w:r w:rsidR="3CAE08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26712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3CAE08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BE35EF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adaptaci na krizi a zvýšení odolnosti</w:t>
            </w:r>
            <w:r w:rsidR="4DF325B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KKS</w:t>
            </w:r>
            <w:r w:rsidR="4BE35EF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zcela zásadní </w:t>
            </w:r>
            <w:r w:rsidR="17403D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investovat do dovedností</w:t>
            </w:r>
            <w:r w:rsidR="181849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síťování </w:t>
            </w:r>
            <w:r w:rsidR="009E13A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</w:t>
            </w:r>
            <w:r w:rsidR="3119D9F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zvyšování kapacity v</w:t>
            </w:r>
            <w:r w:rsidR="51A748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3119D9F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51A748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852465" w:rsidRPr="00794972" w14:paraId="5CA2E1FD" w14:textId="77777777" w:rsidTr="18D0E002">
        <w:tc>
          <w:tcPr>
            <w:tcW w:w="2405" w:type="dxa"/>
          </w:tcPr>
          <w:p w14:paraId="39A69A26" w14:textId="10FDBFDD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4774886F" w14:textId="20824BC4" w:rsidR="00852465" w:rsidRPr="005D6660" w:rsidRDefault="7F77123A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 cílem je obnovit</w:t>
            </w:r>
            <w:r w:rsidR="51A748C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 posílit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kulturní a kreativní ekosystém v ČR, který umožní rozvoj lidského kapitálu. </w:t>
            </w:r>
            <w:r w:rsidR="0E55815D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Jedná se zejména o p</w:t>
            </w:r>
            <w:r w:rsidR="17F7D81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řijetí legislativy </w:t>
            </w:r>
            <w:r w:rsidR="2DAF589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zavádějící status umělce a umělkyně. </w:t>
            </w:r>
            <w:r w:rsidR="5073E8B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Dojde tak ke zlepšení pracovních podmínek umělců a umělkyň spolu s</w:t>
            </w:r>
            <w:r w:rsidR="72B6854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 investicemi do </w:t>
            </w:r>
            <w:r w:rsidR="5073E8B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rozvoje jejich dovedností</w:t>
            </w:r>
            <w:r w:rsidR="72B6854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. Mezi cíle patří i obnova </w:t>
            </w:r>
            <w:r w:rsidR="24EAA492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narušených sítí spolupráce v</w:t>
            </w:r>
            <w:r w:rsidR="45D83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="24EAA492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KKS</w:t>
            </w:r>
            <w:r w:rsidR="45D83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rozvoj dovedností a zvyšování kapacity KKS</w:t>
            </w:r>
            <w:r w:rsidR="24EAA492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  <w:r w:rsidR="745C04D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="1E721EE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Reformní snaha je </w:t>
            </w:r>
            <w:r w:rsidR="48B4A1F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proto</w:t>
            </w:r>
            <w:r w:rsidR="1E721EE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doplněna o </w:t>
            </w:r>
            <w:r w:rsidR="45D83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 do lidského kapitálu</w:t>
            </w:r>
            <w:r w:rsidR="1E721EE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  <w:r w:rsidR="4A9718F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Ve střednědobém horizontu bude </w:t>
            </w:r>
            <w:r w:rsidR="1E721EE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klíčová podpora vnitrostátního i mezinárodního síťování, aby došlo k obnově porušených sítí a řetězců produkujících společenské, umělecké a ekonomické hodnoty. Díky těmto investicím dojde k obnově kulturního a kreativního ekosystému v ČR.</w:t>
            </w:r>
          </w:p>
        </w:tc>
      </w:tr>
      <w:tr w:rsidR="00852465" w:rsidRPr="00794972" w14:paraId="0E956A8B" w14:textId="77777777" w:rsidTr="18D0E002">
        <w:tc>
          <w:tcPr>
            <w:tcW w:w="2405" w:type="dxa"/>
          </w:tcPr>
          <w:p w14:paraId="6FC494AD" w14:textId="5393D2F8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F1AB9B5" w14:textId="2C62A31C" w:rsidR="00937C55" w:rsidRPr="005D6660" w:rsidRDefault="34ECBA4A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První oblastí je legislativní změna zavádějící status umělce. Pro její efektivní nastavení bude nutné nejprve vyhodnotit </w:t>
            </w:r>
            <w:r w:rsidR="70E560F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krátkodobé programy na záchranu KKS v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="70E560F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ČR</w:t>
            </w:r>
            <w:r w:rsidR="1877AEF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</w:t>
            </w:r>
            <w:r w:rsidR="419EF9C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ruhotným cílem je nastavení systematického sběru dat, který umožní lepší přehled o KKS </w:t>
            </w:r>
            <w:r w:rsidR="1EBB245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jak v </w:t>
            </w:r>
            <w:r w:rsidR="4015261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oblasti </w:t>
            </w:r>
            <w:r w:rsidR="0005B5C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sociální,</w:t>
            </w:r>
            <w:r w:rsidR="7E58A33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tak ekonomické. </w:t>
            </w:r>
            <w:r w:rsidR="0005B5C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Ministerstvo kultury 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díky tomu</w:t>
            </w:r>
            <w:r w:rsidR="0005B5C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bude schopné rychleji reagovat na budoucí krize v sektoru.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1A3E884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Evaluace krátkodobých záchranných programů bude doplněna o </w:t>
            </w:r>
            <w:r w:rsidR="647E36A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přehled zahraniční praxe </w:t>
            </w:r>
            <w:r w:rsidR="3AF3A9F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 oblasti statusu umělce. Výsledkem bude souhrnná zpráva o</w:t>
            </w:r>
            <w:r w:rsidR="677D3CC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vhodném nastavení</w:t>
            </w:r>
            <w:r w:rsidR="3AF3A9F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statusu umělce a umělkyně</w:t>
            </w:r>
            <w:r w:rsidR="677D3CC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v ČR. </w:t>
            </w:r>
            <w:r w:rsidR="1C7DE31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 jejím základě dojde k pokračování veřejné debaty na toto téma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B3737E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Ministerstvo kultury zajistí</w:t>
            </w:r>
            <w:r w:rsidR="746BA81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 široké zapojení 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klíčových aktérů z</w:t>
            </w:r>
            <w:r w:rsidR="2C5A5E9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KKS</w:t>
            </w:r>
            <w:r w:rsidR="2C5A5E9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6F01BD88" w14:textId="623F137E" w:rsidR="0007422A" w:rsidRPr="005D6660" w:rsidRDefault="2C5A5E99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Při nastavování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nové normy je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nutné klást důraz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na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2D241BA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reprezentaci </w:t>
            </w:r>
            <w:r w:rsidR="3D0574B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pracujících s nestandartním pracovním zapojením</w:t>
            </w:r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 kteří tradičně nemají zastoupení (viz OECD. 2020. Culture Shock: Covid-19 And The Culturaland Creative Sectors).</w:t>
            </w:r>
            <w:r w:rsidR="3D0574B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148B2E7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V rámci investic 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proto budou </w:t>
            </w:r>
            <w:r w:rsidR="148B2E7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podpoř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eny i profesní</w:t>
            </w:r>
            <w:r w:rsidR="148B2E7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asociace zastupující pracovníky v KKS.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L</w:t>
            </w:r>
            <w:r w:rsidR="4E190BE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egislativní změna zavádějící status umělce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bude doprovozena </w:t>
            </w:r>
            <w:r w:rsidR="3188E95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metodick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ými</w:t>
            </w:r>
            <w:r w:rsidR="3188E95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materiály </w:t>
            </w:r>
            <w:r w:rsidR="3CE92B4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soustředící se na</w:t>
            </w:r>
            <w:r w:rsidR="39846FC2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př. na</w:t>
            </w:r>
            <w:r w:rsidR="3CE92B4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zacházení s</w:t>
            </w:r>
            <w:r w:rsidR="4D0379B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pracovníky, kteří mají nestandartní pracovní zapojení (</w:t>
            </w:r>
            <w:r w:rsidR="3D72B07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OSVČ, práce na dohodu či autorský honorář)</w:t>
            </w:r>
            <w:r w:rsidR="0D9EBC5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; </w:t>
            </w:r>
            <w:r w:rsidR="3310D2D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spravedlivé využití intelektuálního vlastnictví, </w:t>
            </w:r>
            <w:r w:rsidR="38810E1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nastavení programů</w:t>
            </w:r>
            <w:r w:rsidR="0D9EBC5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podporující umělce v počáteční kariéře</w:t>
            </w:r>
            <w:r w:rsidR="38810E1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či</w:t>
            </w:r>
            <w:r w:rsidR="0D9EBC5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586A507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trénink a druhou kariéru v KKS. </w:t>
            </w:r>
          </w:p>
          <w:p w14:paraId="6388B505" w14:textId="7CAE2399" w:rsidR="003E6B71" w:rsidRPr="005D6660" w:rsidRDefault="5BDA10A1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I</w:t>
            </w:r>
            <w:r w:rsidR="07C14E2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nvestice </w:t>
            </w:r>
            <w:r w:rsidR="5AFDFDF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se orientují na rozvoj lidského kapitálu v KKS a obnovu poškozených sítí. 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Jedná se o </w:t>
            </w:r>
            <w:r w:rsidR="02D75FF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zvýšení interakce mezi školami, univerzitami, </w:t>
            </w:r>
            <w:r w:rsidR="7EC88EC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podnikáním a KKS</w:t>
            </w:r>
            <w:r w:rsidR="5679501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61E2EF5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 ohledem na doporučení </w:t>
            </w:r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Evropského parlamentu (viz Cultural and creative sectors in post-COVID-19 Europe. str. 99-114)</w:t>
            </w:r>
            <w:r w:rsidR="51A192F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se investice </w:t>
            </w:r>
            <w:r w:rsidR="0AA06F9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v oblasti dovedností </w:t>
            </w:r>
            <w:r w:rsidR="51A192F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zaměří zejména na trénink, coaching a peer-to-peer </w:t>
            </w:r>
            <w:r w:rsidR="653889F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learning ve čtyřech hlavních oblastech: digitální dovednosti, finanční gramotnost</w:t>
            </w:r>
            <w:r w:rsidR="29D74AB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</w:t>
            </w:r>
            <w:r w:rsidR="5D042E1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manažerské dovednosti</w:t>
            </w:r>
            <w:r w:rsidR="29D74AB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="46321BD2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propojení kultury a kreativity se vzděláváním a</w:t>
            </w:r>
            <w:r w:rsidR="5D042E1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inovativní postupy v KKS včetně </w:t>
            </w:r>
            <w:r w:rsidR="33F6059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podpory mobility. </w:t>
            </w:r>
            <w:r w:rsidR="27E072DD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Investice pomohou profesionálům v KKS se </w:t>
            </w:r>
            <w:r w:rsidR="19B36CA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přizpůsobit digitální a zelené tranzici a zvýšit kulturní participaci</w:t>
            </w:r>
            <w:r w:rsidR="516C8D4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4801A64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Část prostředků </w:t>
            </w:r>
            <w:r w:rsidR="516C8D4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proto </w:t>
            </w:r>
            <w:r w:rsidR="4801A64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bude rozdělena na základě bottom-up přístupu skrze </w:t>
            </w:r>
            <w:r w:rsidR="3B90D0D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zapojení lokálních aktérů.</w:t>
            </w:r>
          </w:p>
        </w:tc>
      </w:tr>
      <w:tr w:rsidR="00852465" w:rsidRPr="00794972" w14:paraId="2195ABDF" w14:textId="77777777" w:rsidTr="18D0E002">
        <w:trPr>
          <w:trHeight w:val="70"/>
        </w:trPr>
        <w:tc>
          <w:tcPr>
            <w:tcW w:w="2405" w:type="dxa"/>
          </w:tcPr>
          <w:p w14:paraId="1525154A" w14:textId="32423FFF" w:rsidR="00852465" w:rsidRPr="005D6660" w:rsidRDefault="278A5306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</w:t>
            </w:r>
            <w:r w:rsidR="08F912D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apojení zúčastněných stran</w:t>
            </w:r>
          </w:p>
        </w:tc>
        <w:tc>
          <w:tcPr>
            <w:tcW w:w="7223" w:type="dxa"/>
          </w:tcPr>
          <w:p w14:paraId="4AAE739A" w14:textId="01B7835A" w:rsidR="00174690" w:rsidRPr="005D6660" w:rsidRDefault="17F7D810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Ministerstvo práce a sociálních věcí</w:t>
            </w:r>
            <w:r w:rsidR="1B90864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 u</w:t>
            </w:r>
            <w:r w:rsidR="0D91A43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mělecké asociace</w:t>
            </w:r>
            <w:r w:rsidR="3B90D0D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 Asociace krajů, kraje</w:t>
            </w:r>
            <w:r w:rsidR="516C8D4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="6AE564D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SMSČR, SMOČR</w:t>
            </w:r>
          </w:p>
        </w:tc>
      </w:tr>
      <w:tr w:rsidR="00852465" w:rsidRPr="00794972" w14:paraId="58888365" w14:textId="77777777" w:rsidTr="18D0E002">
        <w:tc>
          <w:tcPr>
            <w:tcW w:w="2405" w:type="dxa"/>
          </w:tcPr>
          <w:p w14:paraId="05EF4416" w14:textId="1A84B1CC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</w:t>
            </w:r>
            <w:r w:rsidR="278A530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rizika</w:t>
            </w:r>
          </w:p>
        </w:tc>
        <w:tc>
          <w:tcPr>
            <w:tcW w:w="7223" w:type="dxa"/>
          </w:tcPr>
          <w:p w14:paraId="4713AAB4" w14:textId="52CE1A03" w:rsidR="00852465" w:rsidRPr="005D6660" w:rsidRDefault="17F7D810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Nesouhlas klíčových stakeholderů</w:t>
            </w:r>
            <w:r w:rsidR="5C5A328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 nastavením statusu umělce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 neefektivní nastavení legislativy</w:t>
            </w:r>
            <w:r w:rsidR="7D02B9C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 ohledem na nové složení </w:t>
            </w:r>
            <w:r w:rsidR="66EEC59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</w:t>
            </w:r>
            <w:r w:rsidR="04B5CE7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oslanecké sněmovny </w:t>
            </w:r>
            <w:r w:rsidR="66EEC59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po </w:t>
            </w:r>
            <w:r w:rsidR="6536B49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roce </w:t>
            </w:r>
            <w:r w:rsidR="66EEC59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2021</w:t>
            </w:r>
            <w:r w:rsidR="5C4BA97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6AE564D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Malá administrativní kapacita MK pro spolupráci s lokální samosprávou</w:t>
            </w:r>
            <w:r w:rsidR="5C4BA97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</w:tr>
      <w:tr w:rsidR="00996DF6" w:rsidRPr="00794972" w14:paraId="10F7FBF5" w14:textId="77777777" w:rsidTr="18D0E002">
        <w:tc>
          <w:tcPr>
            <w:tcW w:w="2405" w:type="dxa"/>
          </w:tcPr>
          <w:p w14:paraId="4390B09E" w14:textId="322A58E7" w:rsidR="00996DF6" w:rsidRPr="005D6660" w:rsidRDefault="7311AC5F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20D470CC" w14:textId="5CBDBEDA" w:rsidR="00996DF6" w:rsidRPr="005D6660" w:rsidRDefault="17F7D810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Osoby v KKS</w:t>
            </w:r>
            <w:r w:rsidR="7311AC5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996DF6" w:rsidRPr="00794972" w14:paraId="7A9BAC13" w14:textId="77777777" w:rsidTr="18D0E002">
        <w:tc>
          <w:tcPr>
            <w:tcW w:w="2405" w:type="dxa"/>
          </w:tcPr>
          <w:p w14:paraId="7C2A959D" w14:textId="2F562376" w:rsidR="00996DF6" w:rsidRPr="005D6660" w:rsidRDefault="7311AC5F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08BAA013" w14:textId="3F90BEB9" w:rsidR="00996DF6" w:rsidRPr="005D6660" w:rsidRDefault="3575C0A3" w:rsidP="18D0E002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690</w:t>
            </w:r>
            <w:r w:rsidR="6C8FFEF2"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mil.</w:t>
            </w:r>
            <w:r w:rsidR="3DD7EF47"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8DF26AC"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Kč</w:t>
            </w:r>
          </w:p>
        </w:tc>
      </w:tr>
      <w:tr w:rsidR="00852465" w:rsidRPr="00794972" w14:paraId="781CAD7E" w14:textId="77777777" w:rsidTr="18D0E002">
        <w:tc>
          <w:tcPr>
            <w:tcW w:w="2405" w:type="dxa"/>
          </w:tcPr>
          <w:p w14:paraId="0825A8E4" w14:textId="4B619239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27CCD539" w14:textId="022E5B62" w:rsidR="00852465" w:rsidRPr="005D6660" w:rsidRDefault="2BFD288D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Finanční prostředky vynakládané v rámci této iniciativy dodržují pravidla </w:t>
            </w:r>
            <w:r w:rsidR="6289597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státní </w:t>
            </w:r>
            <w:r w:rsidR="0BA32C1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podpory,</w:t>
            </w:r>
            <w:r w:rsidR="6289597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 to s ohledem na </w:t>
            </w:r>
            <w:r w:rsidR="14BC94F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neekonomický charakter činností</w:t>
            </w:r>
            <w:r w:rsidR="6FD8147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 výjimku pro kulturu (GBER). Případná podpora pro KKO bude splňovat podmínku de minimis.</w:t>
            </w:r>
            <w:r w:rsidR="085FD7F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Konečnými </w:t>
            </w:r>
            <w:r w:rsidR="75A3194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přijímateli </w:t>
            </w:r>
            <w:r w:rsidR="55E10E8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služeb </w:t>
            </w:r>
            <w:r w:rsidR="75A3194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budou </w:t>
            </w:r>
            <w:r w:rsidR="55E10E8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fyzické osoby.</w:t>
            </w:r>
          </w:p>
        </w:tc>
      </w:tr>
      <w:tr w:rsidR="00852465" w:rsidRPr="00794972" w14:paraId="2DC848FC" w14:textId="77777777" w:rsidTr="18D0E002">
        <w:tc>
          <w:tcPr>
            <w:tcW w:w="2405" w:type="dxa"/>
          </w:tcPr>
          <w:p w14:paraId="7968264E" w14:textId="1DF85D5F" w:rsidR="00852465" w:rsidRPr="005D6660" w:rsidRDefault="7311AC5F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2B927CBE" w14:textId="751E7F9A" w:rsidR="00852465" w:rsidRPr="005D6660" w:rsidRDefault="00FE5EC4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2021–2024</w:t>
            </w:r>
          </w:p>
        </w:tc>
      </w:tr>
    </w:tbl>
    <w:p w14:paraId="6255CC39" w14:textId="77777777" w:rsidR="00D57DDD" w:rsidRPr="005D6660" w:rsidRDefault="00D57DDD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76DECE62" w14:textId="615BF9A6" w:rsidR="00841E2D" w:rsidRPr="005D6660" w:rsidRDefault="3C1F67CF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2 </w:t>
      </w:r>
      <w:r w:rsidR="28B37CCD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- Transformace Státního fondu kinematografie na Fond Audiovize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F4545" w:rsidRPr="00794972" w14:paraId="5FDB934B" w14:textId="77777777" w:rsidTr="18D0E002">
        <w:tc>
          <w:tcPr>
            <w:tcW w:w="2405" w:type="dxa"/>
          </w:tcPr>
          <w:p w14:paraId="38D26B64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58F14D2E" w14:textId="337F400B" w:rsidR="00356659" w:rsidRPr="005D6660" w:rsidRDefault="6AE564DF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Audiovizuální sektor </w:t>
            </w:r>
            <w:r w:rsidR="6B63E1B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prošel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B63E1B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posledním desetiletí rapidní rozvoje</w:t>
            </w:r>
            <w:r w:rsidR="3F66E5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 zejména v oblasti digitalizace. </w:t>
            </w:r>
            <w:r w:rsidR="2F52A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Nové oblasti vyžadují </w:t>
            </w:r>
            <w:r w:rsidR="2441C1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strategické</w:t>
            </w:r>
            <w:r w:rsidR="2F52A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investice do </w:t>
            </w:r>
            <w:r w:rsidR="2441C1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celého ekosystému a zejména do rozvoje</w:t>
            </w:r>
            <w:r w:rsidR="2F52A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talentu</w:t>
            </w:r>
            <w:r w:rsidR="2441C1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V opačném případě hrozí ztráta konkurenceschopnosti </w:t>
            </w:r>
            <w:r w:rsidR="5484BB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ČR v této oblasti</w:t>
            </w:r>
            <w:r w:rsidR="76B70F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(viz přehled veřejné podpory v</w:t>
            </w:r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76B70F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EU</w:t>
            </w:r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- European Game Industry in 2018</w:t>
            </w:r>
            <w:r w:rsidR="252306D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str. 4</w:t>
            </w:r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; dostupné na: http://www.egdf.eu/wp-content/uploads/2020/08/European-Report-on-the-Game-Development-Industry-in-2018.pdf)</w:t>
            </w:r>
            <w:r w:rsidR="5484BB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23BF43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Aktuálně však chybí systematický nástroj, který by dokázal podpořit jednotlivé fáze vývoje nové hry, filmu, seriálu aj. a soustavně podporoval další vzdělávání v těchto odvětvích.</w:t>
            </w:r>
          </w:p>
          <w:p w14:paraId="7B6EAC79" w14:textId="327381C6" w:rsidR="007B7B44" w:rsidRPr="005D6660" w:rsidRDefault="3C322F0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Státní fond kinematografie</w:t>
            </w:r>
            <w:r w:rsidR="6B0F2C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(SFKMG)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patří k dlouhodobě budovaným nástrojům efektivní podpory </w:t>
            </w:r>
            <w:r w:rsidR="7CF03D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audiovizuálního sektoru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</w:t>
            </w:r>
            <w:r w:rsidR="4E486C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ČR</w:t>
            </w:r>
            <w:r w:rsidR="4E486C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Jako takový přispívá k rozvoji nízkouhlíkové </w:t>
            </w:r>
            <w:r w:rsidR="1CDBE94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ekonomiky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Jeho legislativní nastaven</w:t>
            </w:r>
            <w:r w:rsidR="7EA3CB7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í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však </w:t>
            </w:r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neumožňuje podporu </w:t>
            </w:r>
            <w:r w:rsidR="17D9C93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oblast</w:t>
            </w:r>
            <w:r w:rsidR="7CF03D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í</w:t>
            </w:r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která s kinematografií úzce souvisí a mají stejné potřeby (videohry, small</w:t>
            </w:r>
            <w:r w:rsidR="51C381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screen, filmové infrastruktury). </w:t>
            </w:r>
            <w:r w:rsidR="7CF03D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SKMFG také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naráží na </w:t>
            </w:r>
            <w:r w:rsidR="23BF43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procesní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problémy jako </w:t>
            </w:r>
            <w:r w:rsidR="7DF307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například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nedostatečný počet administrátorů podpor, nedostatečný počet zaměstnanců v účtárně, malá kapacita Rady. </w:t>
            </w:r>
            <w:r w:rsidR="23BF43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Dále 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je nutné vyloučit některých částí správního řádu, zefektivnit expertní analýzy, upravit definic okruhu podpory a definice nových aktuálně neexistujících okruhů.</w:t>
            </w:r>
            <w:r w:rsidR="0F0E8DA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DF4545" w:rsidRPr="00794972" w14:paraId="0F25C0C9" w14:textId="77777777" w:rsidTr="18D0E002">
        <w:tc>
          <w:tcPr>
            <w:tcW w:w="2405" w:type="dxa"/>
          </w:tcPr>
          <w:p w14:paraId="05AE8F79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14C2C5AA" w14:textId="036E7103" w:rsidR="00DF4545" w:rsidRPr="005D6660" w:rsidRDefault="19E688B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Obecným cílem je podpořit </w:t>
            </w:r>
            <w:r w:rsidR="7E0AD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přechod k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DDA222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nízkouhlíkové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ekonomi</w:t>
            </w:r>
            <w:r w:rsidR="7E0AD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</w:t>
            </w:r>
            <w:r w:rsidR="7DDA222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skrze </w:t>
            </w:r>
            <w:r w:rsidR="7E0AD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rozvoj </w:t>
            </w:r>
            <w:r w:rsidR="7A7AD4A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KKO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A8EEF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Specificky se pak jedná o r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ozšíření působnosti SFKMG tak, aby zahrnul nové oblasti </w:t>
            </w:r>
            <w:r w:rsidR="38085E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audiovize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38085E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15394B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Investice </w:t>
            </w:r>
            <w:r w:rsidR="5BC9740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umožní v rámci grantových schémat podpořit nejméně 30 </w:t>
            </w:r>
            <w:r w:rsidR="7A7AD4A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nových audiovizuálních </w:t>
            </w:r>
            <w:r w:rsidR="5BC9740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projektů</w:t>
            </w:r>
            <w:r w:rsidR="722097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</w:t>
            </w:r>
            <w:r w:rsidR="3A9272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letech 202</w:t>
            </w:r>
            <w:r w:rsidR="5F711E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3A9272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</w:t>
            </w:r>
            <w:r w:rsidR="5F711E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3 jako součást obnovy po pandemii a </w:t>
            </w:r>
            <w:r w:rsidR="222DC2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budoucího </w:t>
            </w:r>
            <w:r w:rsidR="5F711E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rozvoje nízkouhlíkové ekonomiky</w:t>
            </w:r>
            <w:r w:rsidR="3A9272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1CDBE94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DF4545" w:rsidRPr="00794972" w14:paraId="2A1F79AB" w14:textId="77777777" w:rsidTr="18D0E002">
        <w:tc>
          <w:tcPr>
            <w:tcW w:w="2405" w:type="dxa"/>
          </w:tcPr>
          <w:p w14:paraId="36619113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58074644" w14:textId="0948D207" w:rsidR="00573CF6" w:rsidRPr="005D6660" w:rsidRDefault="2B7E7F0D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 prvním kroku se jedná o </w:t>
            </w:r>
            <w:r w:rsidR="2D078D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</w:t>
            </w:r>
            <w:r w:rsidR="58C0F89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evizi statutu </w:t>
            </w:r>
            <w:r w:rsidR="126A0A6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SFKMG</w:t>
            </w:r>
            <w:r w:rsidR="58C0F89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tak, aby </w:t>
            </w:r>
            <w:r w:rsidR="51C381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bylo možné podpořit small-screen, VOD distribuci, </w:t>
            </w:r>
            <w:r w:rsidR="0DFEBF0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technický rozvoj animace nebo rezidenční pobyty</w:t>
            </w:r>
            <w:r w:rsidR="5FA84A7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DEEA58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Novela statutu S</w:t>
            </w:r>
            <w:r w:rsidR="1ED3C1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FK</w:t>
            </w:r>
            <w:r w:rsidR="4DEEA58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MG umožňují efektivnější podporu v tranzitivním období.</w:t>
            </w:r>
            <w:r w:rsidR="3487B7D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C1E88D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Druhý</w:t>
            </w:r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 krokem je novela zákona o audiovizi zahrnující rozšíření oblastí podpory, zvýšení % filmové pobídky a řešení dlouhodobých podmíněných závazků alokací, zefektivnění administrativních procesů rozhodování o podpoře, rozšíření příjmů a výdajů včetně dalších parafiskálních poplatků, rozšíření kapacity kanceláře a Rady. Legislativní změna umožní začlenění herního vývojářství například pro vývoj tzv. vertical slices.</w:t>
            </w:r>
            <w:r w:rsidR="25AF8F4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Součástí </w:t>
            </w:r>
            <w:r w:rsidR="3D5ABF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bude i </w:t>
            </w:r>
            <w:r w:rsidR="77E0ABB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revize </w:t>
            </w:r>
            <w:r w:rsidR="713448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kapacity a fungování fondu</w:t>
            </w:r>
            <w:r w:rsidR="4DEEA58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Výstupem bude i úprava kritérií hodnocení pro nové oblasti působnosti, např. hry nelze hodnotit stejnými kritérii jako celovečerní hraný film.</w:t>
            </w:r>
          </w:p>
        </w:tc>
      </w:tr>
      <w:tr w:rsidR="00DF4545" w:rsidRPr="00794972" w14:paraId="4F00E15B" w14:textId="77777777" w:rsidTr="18D0E002">
        <w:trPr>
          <w:trHeight w:val="70"/>
        </w:trPr>
        <w:tc>
          <w:tcPr>
            <w:tcW w:w="2405" w:type="dxa"/>
          </w:tcPr>
          <w:p w14:paraId="148B5C3B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415E055F" w14:textId="2C4689B4" w:rsidR="00DF4545" w:rsidRPr="005D6660" w:rsidRDefault="1F3970AA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SFKMG, </w:t>
            </w:r>
            <w:r w:rsidR="028B31C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MF,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hospodářští partneři (Hospodářská komora, Asociace herních vývojářů, Asociace animovaného filmu, Asociace komerčních televizí aj.)</w:t>
            </w:r>
          </w:p>
        </w:tc>
      </w:tr>
      <w:tr w:rsidR="00DF4545" w:rsidRPr="00794972" w14:paraId="75450035" w14:textId="77777777" w:rsidTr="18D0E002">
        <w:tc>
          <w:tcPr>
            <w:tcW w:w="2405" w:type="dxa"/>
          </w:tcPr>
          <w:p w14:paraId="6FD243B6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707C8D48" w14:textId="49AE181B" w:rsidR="00DF4545" w:rsidRPr="005D6660" w:rsidRDefault="1F3970AA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Špatné nastavení parafiskálních poplatků, nedostatečné rozšíření struktury nového Fondu, aby měl dostatečnou kapacitu podpořit širší spektrum subjektů</w:t>
            </w:r>
            <w:r w:rsidR="5DC9501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 </w:t>
            </w:r>
            <w:r w:rsidR="7D02B9C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 ohledem na </w:t>
            </w:r>
            <w:r w:rsidR="041D8CF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volby do </w:t>
            </w:r>
            <w:r w:rsidR="0452240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</w:t>
            </w:r>
            <w:r w:rsidR="6B0F2C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</w:t>
            </w:r>
            <w:r w:rsidR="0452240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slanecké sněmovny</w:t>
            </w:r>
            <w:r w:rsidR="041D8CF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roce 2021</w:t>
            </w:r>
            <w:r w:rsidR="5DC9501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(Nedostatečný počet administrátorů podpor, malá kapacita rady aj.)</w:t>
            </w:r>
          </w:p>
        </w:tc>
      </w:tr>
      <w:tr w:rsidR="00DF4545" w:rsidRPr="00794972" w14:paraId="03BE4DB9" w14:textId="77777777" w:rsidTr="18D0E002">
        <w:tc>
          <w:tcPr>
            <w:tcW w:w="2405" w:type="dxa"/>
          </w:tcPr>
          <w:p w14:paraId="7325F799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12989CA6" w14:textId="14524AD4" w:rsidR="00DF4545" w:rsidRPr="005D6660" w:rsidRDefault="3E2C605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Malé a střední podniky v rámci a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udiovize (zejména televizní tvorba a </w:t>
            </w:r>
            <w:r w:rsidR="5C55540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herní vývojářství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  <w:r w:rsidR="17F7D81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DF4545" w:rsidRPr="00794972" w14:paraId="62030038" w14:textId="77777777" w:rsidTr="18D0E002">
        <w:tc>
          <w:tcPr>
            <w:tcW w:w="2405" w:type="dxa"/>
          </w:tcPr>
          <w:p w14:paraId="36B85546" w14:textId="4618BE2B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za celé období</w:t>
            </w:r>
          </w:p>
        </w:tc>
        <w:tc>
          <w:tcPr>
            <w:tcW w:w="7223" w:type="dxa"/>
          </w:tcPr>
          <w:p w14:paraId="58AC3891" w14:textId="29CC93B9" w:rsidR="00DF4545" w:rsidRPr="005D6660" w:rsidRDefault="2D1CCB3B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620</w:t>
            </w:r>
            <w:r w:rsidR="6C354B1D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</w:t>
            </w:r>
            <w:r w:rsidR="6C8FFEF2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AD12E07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Kč.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(plně hrazeno z RRF)</w:t>
            </w:r>
          </w:p>
        </w:tc>
      </w:tr>
      <w:tr w:rsidR="00DF4545" w:rsidRPr="00794972" w14:paraId="0D355F82" w14:textId="77777777" w:rsidTr="18D0E002">
        <w:tc>
          <w:tcPr>
            <w:tcW w:w="2405" w:type="dxa"/>
          </w:tcPr>
          <w:p w14:paraId="282C539D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47907DC2" w14:textId="3B50DF3F" w:rsidR="00DF4545" w:rsidRPr="005D6660" w:rsidRDefault="3147CFFF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Podpora gam</w:t>
            </w:r>
            <w:r w:rsidR="26679F0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indu</w:t>
            </w:r>
            <w:r w:rsidR="5A09E69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try bude kopírovat již notifikované podpory jiných členských států, tedy např.SA 52951, SA 51820, SA49947 </w:t>
            </w:r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(více viz zde </w:t>
            </w:r>
            <w:hyperlink r:id="rId11">
              <w:r w:rsidR="3C281FC0" w:rsidRPr="005D6660">
                <w:rPr>
                  <w:rStyle w:val="Hypertextovodkaz"/>
                  <w:rFonts w:asciiTheme="minorHAnsi" w:eastAsiaTheme="minorEastAsia" w:hAnsiTheme="minorHAnsi" w:cstheme="minorBidi"/>
                  <w:sz w:val="20"/>
                  <w:szCs w:val="20"/>
                </w:rPr>
                <w:t>http://www.egdf.eu/category/eu-game-law/state-aid/</w:t>
              </w:r>
            </w:hyperlink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).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Podpora bude směřovat na hry, které mají edukativní a kulturní charakter</w:t>
            </w:r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Jedná se o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primární kritérium pro veškerou podporu z aktuálního </w:t>
            </w:r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tátního fondu kinematografie i budoucího Státního fondu audiovize, což je nastaveno od roku 2013 dle</w:t>
            </w:r>
            <w:r w:rsidR="6654F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Cinema comunication</w:t>
            </w:r>
            <w:r w:rsidR="6654F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(IP/13/1074),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 bylo předmětem původní Notifikace, ze které se v roce 2017 přešlo na GBER</w:t>
            </w:r>
            <w:r w:rsidR="6654F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čl. 54.</w:t>
            </w:r>
          </w:p>
        </w:tc>
      </w:tr>
      <w:tr w:rsidR="00DF4545" w:rsidRPr="00794972" w14:paraId="212CC9C3" w14:textId="77777777" w:rsidTr="18D0E002">
        <w:tc>
          <w:tcPr>
            <w:tcW w:w="2405" w:type="dxa"/>
          </w:tcPr>
          <w:p w14:paraId="539DC482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6688979A" w14:textId="66B0A926" w:rsidR="00DF4545" w:rsidRPr="005D6660" w:rsidRDefault="5C55540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222DC2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</w:t>
            </w:r>
            <w:r w:rsidR="222DC2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</w:tc>
      </w:tr>
    </w:tbl>
    <w:p w14:paraId="2F531071" w14:textId="6E9B8A25" w:rsidR="007C0788" w:rsidRPr="005D6660" w:rsidRDefault="007C078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00F979D" w14:textId="3DEE0DD7" w:rsidR="00CE78CA" w:rsidRPr="005D6660" w:rsidRDefault="00CE78CA" w:rsidP="6166318C">
      <w:pPr>
        <w:spacing w:after="200" w:line="240" w:lineRule="auto"/>
        <w:rPr>
          <w:rFonts w:eastAsiaTheme="minorEastAsia"/>
          <w:color w:val="auto"/>
          <w:sz w:val="20"/>
          <w:szCs w:val="20"/>
        </w:rPr>
      </w:pPr>
    </w:p>
    <w:p w14:paraId="69883AD4" w14:textId="4CE82156" w:rsidR="00081843" w:rsidRPr="005D6660" w:rsidRDefault="74B65B81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>b</w:t>
      </w:r>
      <w:r w:rsidR="04E7A1B5" w:rsidRPr="005D6660">
        <w:rPr>
          <w:rFonts w:asciiTheme="minorHAnsi" w:eastAsiaTheme="minorEastAsia" w:hAnsiTheme="minorHAnsi" w:cstheme="minorBidi"/>
          <w:sz w:val="20"/>
          <w:szCs w:val="20"/>
        </w:rPr>
        <w:t xml:space="preserve">) Popis </w:t>
      </w:r>
      <w:r w:rsidR="66E4476F" w:rsidRPr="005D6660">
        <w:rPr>
          <w:rFonts w:asciiTheme="minorHAnsi" w:eastAsiaTheme="minorEastAsia" w:hAnsiTheme="minorHAnsi" w:cstheme="minorBidi"/>
          <w:sz w:val="20"/>
          <w:szCs w:val="20"/>
        </w:rPr>
        <w:t>investic</w:t>
      </w:r>
    </w:p>
    <w:p w14:paraId="0053B165" w14:textId="25C9184E" w:rsidR="00CB5A9E" w:rsidRPr="005D6660" w:rsidRDefault="00CB5A9E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</w:p>
    <w:p w14:paraId="50A47522" w14:textId="11C882A2" w:rsidR="00CB5A9E" w:rsidRPr="005D6660" w:rsidRDefault="6D1AA86E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1</w:t>
      </w:r>
      <w:r w:rsidR="126BAF1C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– Rozvoj regionální</w:t>
      </w: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ho kulturního a kreativního sektoru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B5A9E" w:rsidRPr="00794972" w14:paraId="7A3C5BE3" w14:textId="77777777" w:rsidTr="6166318C">
        <w:tc>
          <w:tcPr>
            <w:tcW w:w="2405" w:type="dxa"/>
          </w:tcPr>
          <w:p w14:paraId="502E7C2E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4D251232" w14:textId="43467AAB" w:rsidR="009F40EB" w:rsidRPr="005D6660" w:rsidRDefault="6068BB0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KKS </w:t>
            </w:r>
            <w:r w:rsidR="78EE94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hraje klíčovou roli</w:t>
            </w:r>
            <w:r w:rsidR="425DCB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</w:t>
            </w:r>
            <w:r w:rsidR="5D68AB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425DCB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oblast</w:t>
            </w:r>
            <w:r w:rsidR="5D68AB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ech společenské a teritoriální soudržnosti</w:t>
            </w:r>
            <w:r w:rsidR="78EE94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které budou nutné</w:t>
            </w:r>
            <w:r w:rsidR="2C1AA9E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pro celospolečenskou obnovu</w:t>
            </w:r>
            <w:r w:rsidR="715D6A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pokrizovém období</w:t>
            </w:r>
            <w:r w:rsidR="5D68AB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Klíčovým </w:t>
            </w:r>
            <w:r w:rsidR="715D6A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přínosem kultury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mezisektorová spolupráce</w:t>
            </w:r>
            <w:r w:rsidR="78EE94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díky které</w:t>
            </w:r>
            <w:r w:rsidR="2D13AD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může KKS podporovat lokální </w:t>
            </w:r>
            <w:r w:rsidR="2C1AA9E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ekonomický </w:t>
            </w:r>
            <w:r w:rsidR="2D13AD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rozvo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</w:t>
            </w:r>
            <w:r w:rsidR="056FBEC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3C4C2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Zejména</w:t>
            </w:r>
            <w:r w:rsidR="2D13AD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D03F05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cestovní ruch</w:t>
            </w:r>
            <w:r w:rsidR="300461F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z velké části závislý na 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kulturní infrastruktuře</w:t>
            </w:r>
            <w:r w:rsidR="703ACC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zásadní oblastí je spolupráce v rámci destinačního managementu a marketingu.</w:t>
            </w:r>
            <w:r w:rsidR="655ED0E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KKO </w:t>
            </w:r>
            <w:r w:rsidR="01EC4BA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pak rozvíjí regionální inovační ekosystém</w:t>
            </w:r>
            <w:r w:rsidR="4ECD36E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="01EC4BA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mohou být nástrojem transformace strukturálně postižených regionů</w:t>
            </w:r>
            <w:r w:rsidR="4ECD36E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přispívají k přechodu ČR k nízkouhlíkové ekonomice a snižování dopadů klimatické změny</w:t>
            </w:r>
            <w:r w:rsidR="01EC4BA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54CB455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D342FF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konečném výsledku tak KKS může pozitivně ovlivňovat udržitelný rozvoj regionů a přispívat k tzv. </w:t>
            </w:r>
            <w:r w:rsidR="2758C4F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dvojí</w:t>
            </w:r>
            <w:r w:rsidR="7D342FF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tranzici.</w:t>
            </w:r>
            <w:r w:rsidR="46D415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3080E16D" w14:textId="7816678D" w:rsidR="006A3616" w:rsidRPr="005D6660" w:rsidRDefault="0EC862E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širšímu zapojení kultury do celospolečenské obnovy je však</w:t>
            </w:r>
            <w:r w:rsidR="7E0023E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nutná dostatečná kulturní a kreativní infrastruktura</w:t>
            </w:r>
            <w:r w:rsidR="6E030AC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6404E0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Nový strategický rámec Ministerstva kultury politiky zdůrazňuje nutnost zásadní iniciativy zvyšující dostupnost kultury v rámci ČR. </w:t>
            </w:r>
            <w:r w:rsidR="2144BE2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6E030AC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však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není v ČR rozložen rovnoměrně</w:t>
            </w:r>
            <w:r w:rsidR="45D86E7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</w:t>
            </w:r>
            <w:r w:rsidR="05FE21F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některé </w:t>
            </w:r>
            <w:r w:rsidR="7BBFBD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regiony se potýkají s nedostatečně rozvinutou kulturní a kreativní infrastrukturou</w:t>
            </w:r>
            <w:r w:rsidR="32595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86023D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To vede k nerovné kulturní participaci i nerovnoměrnému rozložení cestovního ruchu. </w:t>
            </w:r>
            <w:r w:rsidR="36404E0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Jednou z klíčových oblastí </w:t>
            </w:r>
            <w:r w:rsidR="51D69F4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bez dostatečných investice </w:t>
            </w:r>
            <w:r w:rsidR="36404E0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 </w:t>
            </w:r>
            <w:r w:rsidR="79535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podpora projektů v KKS s mezisektorovým přesahem jako jsou například</w:t>
            </w:r>
            <w:r w:rsidR="60D3FD1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komunitní centra či</w:t>
            </w:r>
            <w:r w:rsidR="79535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kreativní centra pro rozvoj KKO. </w:t>
            </w:r>
            <w:r w:rsidR="0C68126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Integrovaný </w:t>
            </w:r>
            <w:r w:rsidR="541EFCC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regionální operační program přitom podporuje pouze kulturní památky a jeho alokace je podstatně nižší než </w:t>
            </w:r>
            <w:r w:rsidR="032FF40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aktuální absorpční kapacita.</w:t>
            </w:r>
          </w:p>
          <w:p w14:paraId="2CE8CE3A" w14:textId="3580BE12" w:rsidR="00291128" w:rsidRPr="005D6660" w:rsidRDefault="6CAF201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</w:t>
            </w:r>
            <w:r w:rsidR="4846E3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časně je nutné rozvíjet nástroje zajišťující vyšší</w:t>
            </w:r>
            <w:r w:rsidR="32595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14015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udržitelnost</w:t>
            </w:r>
            <w:r w:rsidR="32595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kulturních </w:t>
            </w:r>
            <w:r w:rsidR="068341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organizací</w:t>
            </w:r>
            <w:r w:rsidR="4846E3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regionech.</w:t>
            </w:r>
            <w:r w:rsidR="1F980B8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ČR dosud nepřijala komplexní legislativní úpravu kooperativního financování, které by zajistilo </w:t>
            </w:r>
            <w:r w:rsidR="068341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efektivní financování a chod veřejných kulturních organizací.</w:t>
            </w:r>
          </w:p>
        </w:tc>
      </w:tr>
      <w:tr w:rsidR="00CB5A9E" w:rsidRPr="00794972" w14:paraId="54260A83" w14:textId="77777777" w:rsidTr="6166318C">
        <w:tc>
          <w:tcPr>
            <w:tcW w:w="2405" w:type="dxa"/>
          </w:tcPr>
          <w:p w14:paraId="789E04FA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6131F237" w14:textId="29C761F3" w:rsidR="006C5C47" w:rsidRPr="005D6660" w:rsidRDefault="7E0023E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Hlavním cílem je </w:t>
            </w:r>
            <w:r w:rsidR="5577844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investičními prostředky </w:t>
            </w:r>
            <w:r w:rsidR="5859914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zajistit rovnoměrný rozvoj KKS v rámci ČR</w:t>
            </w:r>
            <w:r w:rsidR="068341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který zajistí </w:t>
            </w:r>
            <w:r w:rsidR="4058CA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širší kulturní participaci. Dojde tak k rozvoji jak v sociální, tak v ekonomické oblasti</w:t>
            </w:r>
            <w:r w:rsidR="674E33A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regionů. </w:t>
            </w:r>
            <w:r w:rsidR="0E27FE6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Cílem je podpořit rozvoj minimálně 15 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kulturních a kreativních </w:t>
            </w:r>
            <w:r w:rsidR="0E27FE6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center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což 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koresponduje s rozdělením ČR do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14 krajů a hl. m. Prah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y)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0218C3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rámci investic budou</w:t>
            </w:r>
            <w:r w:rsidR="2F5B84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 přihlédnutím ke kvalitě a připravenosti projektů</w:t>
            </w:r>
            <w:r w:rsidR="40218C3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zvýhodněny </w:t>
            </w:r>
            <w:r w:rsidR="579A682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strukturálně znevýhodněné regiony a oblasti, kde chybí dostupná kulturní infrastruktura, či infrastruktura zajišťující </w:t>
            </w:r>
            <w:r w:rsidR="053EA13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rozvoj inovačního ekosystému díky zapojení KKO. Hlavním cílem </w:t>
            </w:r>
            <w:r w:rsidR="3EF3EF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komplementární reformy</w:t>
            </w:r>
            <w:r w:rsidR="40218C3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ve formě kooperativního financování</w:t>
            </w:r>
            <w:r w:rsidR="3EF3EF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</w:t>
            </w:r>
            <w:r w:rsidR="3EFC348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zvýšení</w:t>
            </w:r>
            <w:r w:rsidR="3EF3EF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udržitelnosti kulturní infrastruktury v ČR. </w:t>
            </w:r>
          </w:p>
        </w:tc>
      </w:tr>
      <w:tr w:rsidR="00CB5A9E" w:rsidRPr="00794972" w14:paraId="0AF42D92" w14:textId="77777777" w:rsidTr="6166318C">
        <w:tc>
          <w:tcPr>
            <w:tcW w:w="2405" w:type="dxa"/>
          </w:tcPr>
          <w:p w14:paraId="526E17F5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238DFF2" w14:textId="650E8F95" w:rsidR="00CB5A9E" w:rsidRPr="005D6660" w:rsidRDefault="3EFC3483" w:rsidP="6166318C">
            <w:pPr>
              <w:pStyle w:val="K-Text"/>
              <w:tabs>
                <w:tab w:val="left" w:pos="1476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 bude probíhat skrze</w:t>
            </w:r>
            <w:r w:rsidR="2646930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otační program na rozvoj regionálních kulturních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kreativních 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center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646930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3A34C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Méně než 6 % nákladů </w:t>
            </w:r>
            <w:r w:rsidR="6268971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bude v letech 202</w:t>
            </w:r>
            <w:r w:rsidR="0AEB8A0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00E97490">
              <w:noBreakHyphen/>
            </w:r>
            <w:r w:rsidR="6268971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2025</w:t>
            </w:r>
            <w:r w:rsidR="03A34C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vynaloženo na podporu 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projektové a </w:t>
            </w:r>
            <w:r w:rsidR="03A34C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předprojektové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přípravy a </w:t>
            </w:r>
            <w:r w:rsidR="3C23ED8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dotačního program na podporu mapování KKO 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regionech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O</w:t>
            </w:r>
            <w:r w:rsidR="6B5F483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bě iniciativy přispívají k dlouhodobému rozvoji </w:t>
            </w:r>
            <w:r w:rsidR="55DC7F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vhodné infrastruktury v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55DC7F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efektivnímu vynakládání veřejných prostředků</w:t>
            </w:r>
            <w:r w:rsidR="7ABA53F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dalších letech</w:t>
            </w:r>
            <w:r w:rsidR="55DC7F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D0F9A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na podporu center</w:t>
            </w:r>
            <w:r w:rsidR="4D0F9A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bude připravena ve spolupráci s regionálními partnery. </w:t>
            </w:r>
            <w:r w:rsidR="71EE233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Obecným cílem projektů bude zvýšení dostupnosti kultury a její využití jako </w:t>
            </w:r>
            <w:r w:rsidR="23B09F5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motoru regionálního rozvoje</w:t>
            </w:r>
            <w:r w:rsidR="4F3064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(včetně rozvoje KKO)</w:t>
            </w:r>
            <w:r w:rsidR="23B09F5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Zvýhodněny budou projekty, které </w:t>
            </w:r>
            <w:r w:rsidR="63D2B9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zvyšují teritoriální kohezi</w:t>
            </w:r>
            <w:r w:rsidR="7ABA53F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rozšiřují kulturní participaci</w:t>
            </w:r>
            <w:r w:rsidR="63D2B9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113FD41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Nikoliv výlučně budou p</w:t>
            </w:r>
            <w:r w:rsidR="7EBC57A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referovány </w:t>
            </w:r>
            <w:r w:rsidR="113FD41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</w:t>
            </w:r>
            <w:r w:rsidR="7EBC57A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rojekty, které revitalizují již existující objekty, </w:t>
            </w:r>
            <w:r w:rsidR="621E16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přispívají k obnově kulturního dědictví</w:t>
            </w:r>
            <w:r w:rsidR="0C8461C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či rozšiřují funkce stávajících kulturních institucí</w:t>
            </w:r>
            <w:r w:rsidR="621E16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6BF41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Program bude nutné nastavit s dostatečnou flexibilitou, aby byla respektována rozlišnost jednotlivých regionů. </w:t>
            </w:r>
            <w:r w:rsidR="20D583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Obecná udržite</w:t>
            </w:r>
            <w:r w:rsidR="273C09E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lnost kulturní a kreativní infrastruktury bude zajištěna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legislativní změn</w:t>
            </w:r>
            <w:r w:rsidR="273C09E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ou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umožňující </w:t>
            </w:r>
            <w:r w:rsidR="20D583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kooperativní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financování kultury</w:t>
            </w:r>
            <w:r w:rsidR="273C09E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950DEA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Jedná se o zákon, který zjednoduší spolupráci zejména mezi městy, kraji a státem. </w:t>
            </w:r>
          </w:p>
        </w:tc>
      </w:tr>
      <w:tr w:rsidR="00CB5A9E" w:rsidRPr="00794972" w14:paraId="324CA05E" w14:textId="77777777" w:rsidTr="6166318C">
        <w:trPr>
          <w:trHeight w:val="70"/>
        </w:trPr>
        <w:tc>
          <w:tcPr>
            <w:tcW w:w="2405" w:type="dxa"/>
          </w:tcPr>
          <w:p w14:paraId="5484FEBF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0D2DD4E2" w14:textId="09FA8141" w:rsidR="00CB5A9E" w:rsidRPr="005D6660" w:rsidRDefault="00EE1A2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MMR, k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raje</w:t>
            </w:r>
            <w:r w:rsidR="25A6929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obce</w:t>
            </w:r>
            <w:r w:rsidR="2DAA4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AKČR, SMOČR, SMSČR</w:t>
            </w:r>
            <w:r w:rsidR="4EF21A5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organizace destinačního managementu</w:t>
            </w:r>
          </w:p>
        </w:tc>
      </w:tr>
      <w:tr w:rsidR="00CB5A9E" w:rsidRPr="00794972" w14:paraId="3A70E4B1" w14:textId="77777777" w:rsidTr="6166318C">
        <w:tc>
          <w:tcPr>
            <w:tcW w:w="2405" w:type="dxa"/>
          </w:tcPr>
          <w:p w14:paraId="40B10DD1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636BD255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Malá administrativní kapacita MK při nedostatečném zapojení lokálních samospráv</w:t>
            </w:r>
          </w:p>
        </w:tc>
      </w:tr>
      <w:tr w:rsidR="00CB5A9E" w:rsidRPr="00794972" w14:paraId="3065F9F1" w14:textId="77777777" w:rsidTr="6166318C">
        <w:tc>
          <w:tcPr>
            <w:tcW w:w="2405" w:type="dxa"/>
          </w:tcPr>
          <w:p w14:paraId="18021DAA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2438C18D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 instituce </w:t>
            </w:r>
          </w:p>
        </w:tc>
      </w:tr>
      <w:tr w:rsidR="00CB5A9E" w:rsidRPr="00794972" w14:paraId="72524266" w14:textId="77777777" w:rsidTr="6166318C">
        <w:tc>
          <w:tcPr>
            <w:tcW w:w="2405" w:type="dxa"/>
          </w:tcPr>
          <w:p w14:paraId="53326379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4F1EF964" w14:textId="0091A4AC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3950DEA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00 mil. </w:t>
            </w:r>
          </w:p>
        </w:tc>
      </w:tr>
      <w:tr w:rsidR="00CB5A9E" w:rsidRPr="00794972" w14:paraId="53158396" w14:textId="77777777" w:rsidTr="6166318C">
        <w:tc>
          <w:tcPr>
            <w:tcW w:w="2405" w:type="dxa"/>
          </w:tcPr>
          <w:p w14:paraId="58CA316C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5FD6EB80" w14:textId="6E66FC6D" w:rsidR="00CB5A9E" w:rsidRPr="005D6660" w:rsidRDefault="131CBFC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Nejedná se o státní podporu</w:t>
            </w:r>
            <w:r w:rsidR="59BDE69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jelikož realizované projekty nebudou mít </w:t>
            </w:r>
            <w:r w:rsidR="45DC95B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dopad na </w:t>
            </w:r>
            <w:r w:rsidR="4C6439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obchod mezi členskými státy</w:t>
            </w:r>
            <w:r w:rsidR="5ABEF1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EU</w:t>
            </w:r>
            <w:r w:rsidR="4C6439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32182A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Jedná se zejména o </w:t>
            </w:r>
            <w:r w:rsidR="5ABEF1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projekty lokálního charakteru</w:t>
            </w:r>
            <w:r w:rsidR="12E2AF8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či</w:t>
            </w:r>
            <w:r w:rsidR="3A571C7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3A8D6A1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neekonomické</w:t>
            </w:r>
            <w:r w:rsidR="3A571C7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aktivity</w:t>
            </w:r>
            <w:r w:rsidR="12E2AF8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Případné komerční využití je pouze vedlejší funkcí projektů.</w:t>
            </w:r>
            <w:r w:rsidR="08C4C62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případě, že by </w:t>
            </w:r>
            <w:r w:rsidR="71B665A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opatření zasahovalo do oblasti státní podpory, bude </w:t>
            </w:r>
            <w:r w:rsidR="78446A0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nastaveno,</w:t>
            </w:r>
            <w:r w:rsidR="6091A2E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C22F60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aby vyhovovalo podmínkám </w:t>
            </w:r>
            <w:r w:rsidR="6091A2E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dle </w:t>
            </w:r>
            <w:r w:rsidR="2AFDDA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článku </w:t>
            </w:r>
            <w:r w:rsidR="1B23F9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53 GBER.</w:t>
            </w:r>
            <w:r w:rsidR="3A8D6A1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B5A9E" w:rsidRPr="00794972" w14:paraId="4A6B54E4" w14:textId="77777777" w:rsidTr="6166318C">
        <w:tc>
          <w:tcPr>
            <w:tcW w:w="2405" w:type="dxa"/>
          </w:tcPr>
          <w:p w14:paraId="7B65F585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1188DBF7" w14:textId="391E864C" w:rsidR="00CB5A9E" w:rsidRPr="005D6660" w:rsidRDefault="49BB8C0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5ABD304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-2025</w:t>
            </w:r>
            <w:r w:rsidR="0B49F6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12A49795" w14:textId="77777777" w:rsidR="00CB5A9E" w:rsidRPr="005D6660" w:rsidRDefault="00CB5A9E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4198120C" w14:textId="3110BE43" w:rsidR="00295264" w:rsidRPr="005D6660" w:rsidRDefault="4E6AA72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2</w:t>
      </w:r>
      <w:r w:rsidR="439D9454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EF79986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–</w:t>
      </w:r>
      <w:r w:rsidR="439D9454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EF79986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Digitalizace KKS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05C74" w:rsidRPr="00794972" w14:paraId="052BB125" w14:textId="77777777" w:rsidTr="18D0E002">
        <w:tc>
          <w:tcPr>
            <w:tcW w:w="2405" w:type="dxa"/>
          </w:tcPr>
          <w:p w14:paraId="01F934D9" w14:textId="77777777" w:rsidR="00E05C74" w:rsidRPr="005D6660" w:rsidRDefault="0847CE0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6DEF344A" w14:textId="7FEEC64D" w:rsidR="00E05C74" w:rsidRPr="005D6660" w:rsidRDefault="0847CE0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způsobená COVID-19 zdůraznila potřebu pro digitální tranzici </w:t>
            </w:r>
            <w:r w:rsidR="2EE1B81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KKS. Digitalizace kulturního obsahu zpřístupňuje kulturní dědictví</w:t>
            </w:r>
            <w:r w:rsidR="309F2CA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chrání kulturní diverzitu</w:t>
            </w:r>
            <w:r w:rsidR="2EE1B81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poskytuje </w:t>
            </w:r>
            <w:r w:rsidR="309F2CA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vstup pro produkty s vysokou přidanou hodnotou v rámci KKO. </w:t>
            </w:r>
            <w:r w:rsidR="757C515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neposlední řadě zefektivňuje procesy uvnitř KKS a </w:t>
            </w:r>
            <w:r w:rsidR="78BA3F6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umožňuje sdílet data. </w:t>
            </w:r>
          </w:p>
          <w:p w14:paraId="506D1E2E" w14:textId="2A2CB672" w:rsidR="00E05C74" w:rsidRPr="005D6660" w:rsidRDefault="78BA3F6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Avšak digitalizace v KKS je nákladná a kulturní instituce často postrádají dostupné </w:t>
            </w:r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prostředky. </w:t>
            </w:r>
            <w:r w:rsidR="1E26B11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 s ohledem na </w:t>
            </w:r>
            <w:r w:rsidR="7F0A891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ekonomickou krizi způsobenou COVID-19 bude digi</w:t>
            </w:r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tální tranzice </w:t>
            </w:r>
            <w:r w:rsidR="7F0A891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 </w:t>
            </w:r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KKS závislá na veřejném financování. </w:t>
            </w:r>
            <w:r w:rsidR="7F0A891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Bez dostatečných investic</w:t>
            </w:r>
            <w:r w:rsidR="4A526D9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hrozí ztráta konkurenceschopnosti ČR, která </w:t>
            </w:r>
            <w:r w:rsidR="3CC2048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 aktuálně </w:t>
            </w:r>
            <w:r w:rsidR="5D41499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</w:t>
            </w:r>
            <w:r w:rsidR="3CC2048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5D41499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průměrem DESI </w:t>
            </w:r>
            <w:r w:rsidR="4A526D9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indexu</w:t>
            </w:r>
            <w:r w:rsidR="5D41499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CC2048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Předchozí snahy o digitalizaci KKS byly </w:t>
            </w:r>
            <w:r w:rsidR="3D2B62C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nedostatečné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Drobně byla podporována digitalizace kulturního dědictví</w:t>
            </w:r>
            <w:r w:rsidR="3D2B62C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oblasti knihovnictví. Stále však 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nebyla uspokojivě d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oko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nčena ani v tě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ch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to oblastech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2582B2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Celostátní iniciativa „Czechiania“ byla zastavena a nebude obnovena.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Podpora pro některé typy aktérů a institucí </w:t>
            </w:r>
            <w:r w:rsidR="097845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pak zcela 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chybí</w:t>
            </w:r>
            <w:r w:rsidR="097845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2582B2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FFB628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Podobně chybí i souhrnná metodika či sdílení dobré praxe digitalizace jednotlivých typů kulturních institucí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Jako zcela nedostatečná se v minulosti ukázala i podpora rozvoje digitálních dovedností</w:t>
            </w:r>
            <w:r w:rsidR="1FFB628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847CE06" w:rsidRPr="005D6660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</w:p>
        </w:tc>
      </w:tr>
      <w:tr w:rsidR="00295264" w:rsidRPr="00794972" w14:paraId="2D5238DB" w14:textId="77777777" w:rsidTr="18D0E002">
        <w:tc>
          <w:tcPr>
            <w:tcW w:w="2405" w:type="dxa"/>
          </w:tcPr>
          <w:p w14:paraId="7837882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056FCE83" w14:textId="02A74D0F" w:rsidR="00295264" w:rsidRPr="005D6660" w:rsidRDefault="1FFB628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Cílem je poskytnout dostatečnou podporu pro </w:t>
            </w:r>
            <w:r w:rsidR="5F0B73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digitalizaci kulturního obsahu</w:t>
            </w:r>
            <w:r w:rsidR="695982E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4A2FA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oblastech jako jsou jeho </w:t>
            </w:r>
            <w:r w:rsidR="695982E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uchovávání, tvorba, prezentace a distribuce s cílem zajistit jeho co nejefektivnější a nejširší využití</w:t>
            </w:r>
            <w:r w:rsidR="14A2FA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5B0DF3A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Digitalizace a zpřístupnění obsahu může usnadnit spolupráci mezi kulturními institucemi a organizacemi destinačního managementu, případně poskytovateli služeb, čímž se </w:t>
            </w:r>
            <w:r w:rsidR="1F896E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zvýší její</w:t>
            </w:r>
            <w:r w:rsidR="5B0DF3A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multiplikační efekt. </w:t>
            </w:r>
            <w:r w:rsidR="14A2FA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 ohledem na efektivní podporu bude také vytvořena metodika digitalizace kulturního obsahu</w:t>
            </w:r>
            <w:r w:rsidR="0677EDA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která vytvoří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rámec pro efektivní podporu digitalizace</w:t>
            </w:r>
            <w:r w:rsidR="018C73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komplementární k programům EU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poskytovat metodick</w:t>
            </w:r>
            <w:r w:rsidR="00616BC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ou podporu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této oblasti. 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Celostátní projekty </w:t>
            </w:r>
            <w:r w:rsidR="40F63F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Ministerstva kultury 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</w:t>
            </w:r>
            <w:r w:rsidR="40F63F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to 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nepřesáhnou 20 % celkových nákladů</w:t>
            </w:r>
            <w:r w:rsidR="40F63F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5B18A3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 iniciativa se bude soustředit na podporu menších projektů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295264" w:rsidRPr="00794972" w14:paraId="4A1C6687" w14:textId="77777777" w:rsidTr="18D0E002">
        <w:tc>
          <w:tcPr>
            <w:tcW w:w="2405" w:type="dxa"/>
          </w:tcPr>
          <w:p w14:paraId="465BE50D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5F81A78" w14:textId="6743E09C" w:rsidR="00BB67EF" w:rsidRPr="005D6660" w:rsidRDefault="5D807DDD" w:rsidP="6166318C">
            <w:pPr>
              <w:pStyle w:val="K-Text"/>
              <w:tabs>
                <w:tab w:val="left" w:pos="272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 první fázi půjde o mapování </w:t>
            </w:r>
            <w:r w:rsidR="5E93AE5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dobré praxe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digitalizace kulturního obsahu a vznik metodiky</w:t>
            </w:r>
            <w:r w:rsidR="1A5C9C4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digitalizace kulturního obsahu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Cílem je dosáhnout synergického efektu digitalizace, nikoliv pouze podpory izolovaných projektů. Na základě metodiky bude poskytnuta podpora zejména pro subjekty, kterým aktuálně chybí potřebné financování v oblasti digitalizace. Zvýhodněny budou projekty umožňující sdílení kapacity</w:t>
            </w:r>
            <w:r w:rsidR="5F3F993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P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rojekty nejsou omezeny pouze na kulturní dědictví.</w:t>
            </w:r>
            <w:r w:rsidR="1A5C9C4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MK také digitalizuje grantový systém včetně </w:t>
            </w:r>
            <w:r w:rsidR="0B54860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zprovoznění dotačního portálu, který umožní efektivní administraci</w:t>
            </w:r>
            <w:r w:rsidR="5E93AE5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žádostí a zpřehlední orientaci v dotačních programech. </w:t>
            </w:r>
          </w:p>
        </w:tc>
      </w:tr>
      <w:tr w:rsidR="00295264" w:rsidRPr="00794972" w14:paraId="2A4930B3" w14:textId="77777777" w:rsidTr="18D0E002">
        <w:trPr>
          <w:trHeight w:val="70"/>
        </w:trPr>
        <w:tc>
          <w:tcPr>
            <w:tcW w:w="2405" w:type="dxa"/>
          </w:tcPr>
          <w:p w14:paraId="3E96297A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21C1FE65" w14:textId="00CFA829" w:rsidR="00295264" w:rsidRPr="005D6660" w:rsidRDefault="5E93AE51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IDU</w:t>
            </w:r>
            <w:r w:rsidR="542526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MF</w:t>
            </w:r>
            <w:r w:rsidR="5176189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MMR</w:t>
            </w:r>
          </w:p>
        </w:tc>
      </w:tr>
      <w:tr w:rsidR="00295264" w:rsidRPr="00794972" w14:paraId="0ABB3800" w14:textId="77777777" w:rsidTr="18D0E002">
        <w:tc>
          <w:tcPr>
            <w:tcW w:w="2405" w:type="dxa"/>
          </w:tcPr>
          <w:p w14:paraId="54DE0BD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6579BFAD" w14:textId="767E0FB0" w:rsidR="00295264" w:rsidRPr="005D6660" w:rsidRDefault="16FADDA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Nedostatečná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technologická vybavenost kulturních institucí pro implementaci digitálních projektů, nedostatečné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digitální dovednosti v KKS </w:t>
            </w:r>
          </w:p>
        </w:tc>
      </w:tr>
      <w:tr w:rsidR="00295264" w:rsidRPr="00794972" w14:paraId="566662C4" w14:textId="77777777" w:rsidTr="18D0E002">
        <w:tc>
          <w:tcPr>
            <w:tcW w:w="2405" w:type="dxa"/>
          </w:tcPr>
          <w:p w14:paraId="4B601DE8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4168392E" w14:textId="2AA16478" w:rsidR="00295264" w:rsidRPr="005D6660" w:rsidRDefault="1BC50CF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Subjekty v</w:t>
            </w:r>
            <w:r w:rsidR="542526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542526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žadatelé o podporu MK</w:t>
            </w:r>
          </w:p>
        </w:tc>
      </w:tr>
      <w:tr w:rsidR="00295264" w:rsidRPr="00794972" w14:paraId="06E477F0" w14:textId="77777777" w:rsidTr="18D0E002">
        <w:tc>
          <w:tcPr>
            <w:tcW w:w="2405" w:type="dxa"/>
          </w:tcPr>
          <w:p w14:paraId="30E7D6DD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492AB812" w14:textId="2711C6F2" w:rsidR="00295264" w:rsidRPr="005D6660" w:rsidRDefault="6B30894F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800</w:t>
            </w:r>
            <w:r w:rsidR="439D9454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 </w:t>
            </w:r>
            <w:r w:rsidR="0E235E76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Kč</w:t>
            </w:r>
          </w:p>
        </w:tc>
      </w:tr>
      <w:tr w:rsidR="00295264" w:rsidRPr="00794972" w14:paraId="0BCFBE6C" w14:textId="77777777" w:rsidTr="18D0E002">
        <w:tc>
          <w:tcPr>
            <w:tcW w:w="2405" w:type="dxa"/>
          </w:tcPr>
          <w:p w14:paraId="05D9ED29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146BEF80" w14:textId="0C9828E9" w:rsidR="00295264" w:rsidRPr="005D6660" w:rsidRDefault="0C22F60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Výjimka dle článku 53 a 54 GBER</w:t>
            </w:r>
          </w:p>
        </w:tc>
      </w:tr>
      <w:tr w:rsidR="00295264" w:rsidRPr="00794972" w14:paraId="583C8E08" w14:textId="77777777" w:rsidTr="18D0E002">
        <w:tc>
          <w:tcPr>
            <w:tcW w:w="2405" w:type="dxa"/>
          </w:tcPr>
          <w:p w14:paraId="3BC8DC33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23B45563" w14:textId="6F7B3EDE" w:rsidR="00295264" w:rsidRPr="005D6660" w:rsidRDefault="3A67434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2021-2025</w:t>
            </w:r>
          </w:p>
        </w:tc>
      </w:tr>
    </w:tbl>
    <w:p w14:paraId="2621A54B" w14:textId="77777777" w:rsidR="00295264" w:rsidRPr="005D6660" w:rsidRDefault="00295264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3CF06A9" w14:textId="0941B79E" w:rsidR="00295264" w:rsidRPr="005D6660" w:rsidRDefault="4E6AA72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3</w:t>
      </w:r>
      <w:r w:rsidR="439D9454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- </w:t>
      </w: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M</w:t>
      </w:r>
      <w:r w:rsidR="439D9454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odernizace kulturních institucí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95264" w:rsidRPr="00794972" w14:paraId="4B04800C" w14:textId="77777777" w:rsidTr="18D0E002">
        <w:tc>
          <w:tcPr>
            <w:tcW w:w="2405" w:type="dxa"/>
          </w:tcPr>
          <w:p w14:paraId="683F681E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7FB74FE1" w14:textId="38EB9159" w:rsidR="00D930E0" w:rsidRPr="005D6660" w:rsidRDefault="3FE2D9F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Nový strategický rámec M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inisterstva kultury </w:t>
            </w:r>
            <w:r w:rsidR="1C306B6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identifikoval zastaralé technologické vybavení kulturních institucí jako jednu z hlavních hrozeb pro český KKS. 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dále zhoršila nedostupnost investičního kapitálu kulturních institucí a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bez dostatečných veřejných investic přetrvají 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její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dopady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 mnoho let déle. N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ěkteré kulturní instituce budou muset kvůli nedostatečné technologické vybavenosti omezit svůj provoz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či nebudou moci poskytovat nové funkce.</w:t>
            </w:r>
            <w:r w:rsidR="3E7258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Podobně ohroženy jsou i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vědecké aktivity institucí, které nemají dostatečné vybavení. </w:t>
            </w:r>
          </w:p>
          <w:p w14:paraId="638A484C" w14:textId="48471A0D" w:rsidR="000118DA" w:rsidRPr="005D6660" w:rsidRDefault="34F4612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Technologická modernizace je proto předpokladem navazující digitalizace a </w:t>
            </w:r>
            <w:r w:rsidR="1B032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úspěšného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zapojení </w:t>
            </w:r>
            <w:r w:rsidR="1B032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KKS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mezisektorových iniciativách</w:t>
            </w:r>
            <w:r w:rsidR="1B032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Technologická modernizace by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31BC84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dále přispěla k rozvoji nízkouhlíkové ekonomiky</w:t>
            </w:r>
            <w:r w:rsidR="1E79857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skrze rozvoj využití kulturního dědictví a 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 produkce. Současně by došlo ke 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zvýš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ení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energetick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é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účinnost kulturních institucí. Aktuálně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také</w:t>
            </w:r>
            <w:r w:rsidR="4043463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jen v omezené míře dochází ke sdílení kapacity kulturních institucí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která by vedla k větší odolnosti</w:t>
            </w:r>
            <w:r w:rsidR="3AC1CD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KKS.</w:t>
            </w:r>
            <w:r w:rsidR="715BDE0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295264" w:rsidRPr="00794972" w14:paraId="512146D4" w14:textId="77777777" w:rsidTr="18D0E002">
        <w:tc>
          <w:tcPr>
            <w:tcW w:w="2405" w:type="dxa"/>
          </w:tcPr>
          <w:p w14:paraId="06B1308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569FF25A" w14:textId="4406E08C" w:rsidR="00295264" w:rsidRPr="005D6660" w:rsidRDefault="6F5F337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Hlavním cílem je z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výšit kapacitu min.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80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kulturních </w:t>
            </w:r>
            <w:r w:rsidR="5A44116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subjektů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umožnit jim plnit nové funkce a poskytovat 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efektivnější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služby.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Součástí iniciativy je i snaha podpořit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sdílení kapacit v oblasti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pokročilých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technologií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A549E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Díky podpoře v oblasti pokročilých technologií iniciativa přispěje k vyšší udržitelnosti 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KKS </w:t>
            </w:r>
            <w:r w:rsidR="0F5849A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sníží enviromentální zátěž</w:t>
            </w:r>
            <w:r w:rsidR="2A273F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kterou produkuje.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Druhotně</w:t>
            </w:r>
            <w:r w:rsidR="73EFD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pak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3EFD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iniciativa přispívá k dostupnosti kultury v regionech.</w:t>
            </w:r>
            <w:r w:rsidR="7858D39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295264" w:rsidRPr="00794972" w14:paraId="17D7C88B" w14:textId="77777777" w:rsidTr="18D0E002">
        <w:tc>
          <w:tcPr>
            <w:tcW w:w="2405" w:type="dxa"/>
          </w:tcPr>
          <w:p w14:paraId="04A70E95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1833D750" w14:textId="1914242D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Vypsání dotačního řízení</w:t>
            </w:r>
            <w:r w:rsidR="73EFD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na modernizaci pokročilých technologií kulturních institucí. Podpořen</w:t>
            </w:r>
            <w:r w:rsidR="120995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 bude 80 institucí jak</w:t>
            </w:r>
            <w:r w:rsidR="187526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oblasti kulturního dědictví, tak i v oblasti živého umění</w:t>
            </w:r>
            <w:r w:rsidR="218A0B4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(tj. například muzea, knihovny, </w:t>
            </w:r>
            <w:r w:rsidR="6BBEBF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galerie, divadla aj.)</w:t>
            </w:r>
            <w:r w:rsidR="2265683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Program nebude zaměřen pouze na veřejné instituce, ale zahrne i nestátní neziskové organizace. </w:t>
            </w:r>
            <w:r w:rsidR="187526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Zvýhodněny budou projekty umožňující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sdílení kapacity kulturních institucí</w:t>
            </w:r>
            <w:r w:rsidR="7E01B0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projekty snižující ekologickou zátěž kulturních institucí.</w:t>
            </w:r>
          </w:p>
        </w:tc>
      </w:tr>
      <w:tr w:rsidR="00295264" w:rsidRPr="00794972" w14:paraId="1B397D30" w14:textId="77777777" w:rsidTr="18D0E002">
        <w:trPr>
          <w:trHeight w:val="70"/>
        </w:trPr>
        <w:tc>
          <w:tcPr>
            <w:tcW w:w="2405" w:type="dxa"/>
          </w:tcPr>
          <w:p w14:paraId="4C3543FA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327DB29A" w14:textId="5E664B84" w:rsidR="00295264" w:rsidRPr="005D6660" w:rsidRDefault="00EE1A2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MMR, k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raje a obce </w:t>
            </w:r>
          </w:p>
        </w:tc>
      </w:tr>
      <w:tr w:rsidR="00295264" w:rsidRPr="00794972" w14:paraId="50BA028B" w14:textId="77777777" w:rsidTr="18D0E002">
        <w:tc>
          <w:tcPr>
            <w:tcW w:w="2405" w:type="dxa"/>
          </w:tcPr>
          <w:p w14:paraId="0784599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7B6E4780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Nedostatečná administrativní kapacita MK</w:t>
            </w:r>
          </w:p>
        </w:tc>
      </w:tr>
      <w:tr w:rsidR="00295264" w:rsidRPr="00794972" w14:paraId="67B31DEE" w14:textId="77777777" w:rsidTr="18D0E002">
        <w:tc>
          <w:tcPr>
            <w:tcW w:w="2405" w:type="dxa"/>
          </w:tcPr>
          <w:p w14:paraId="0B0070E1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2AF72E2C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 instituce </w:t>
            </w:r>
          </w:p>
        </w:tc>
      </w:tr>
      <w:tr w:rsidR="00295264" w:rsidRPr="00794972" w14:paraId="57597FF4" w14:textId="77777777" w:rsidTr="18D0E002">
        <w:tc>
          <w:tcPr>
            <w:tcW w:w="2405" w:type="dxa"/>
          </w:tcPr>
          <w:p w14:paraId="5D902C65" w14:textId="15ADAD42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za celé období</w:t>
            </w:r>
          </w:p>
        </w:tc>
        <w:tc>
          <w:tcPr>
            <w:tcW w:w="7223" w:type="dxa"/>
          </w:tcPr>
          <w:p w14:paraId="7F03FEF9" w14:textId="7F0D0522" w:rsidR="00295264" w:rsidRPr="005D6660" w:rsidRDefault="417A60BD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600</w:t>
            </w:r>
            <w:r w:rsidR="439D9454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 </w:t>
            </w:r>
            <w:r w:rsidR="339E5CA3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Kč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(plně hrazeno z národních zdrojů)</w:t>
            </w:r>
          </w:p>
        </w:tc>
      </w:tr>
      <w:tr w:rsidR="00295264" w:rsidRPr="00794972" w14:paraId="3A994777" w14:textId="77777777" w:rsidTr="18D0E002">
        <w:tc>
          <w:tcPr>
            <w:tcW w:w="2405" w:type="dxa"/>
          </w:tcPr>
          <w:p w14:paraId="1F8EAA41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3F2647B2" w14:textId="34BC8E97" w:rsidR="00295264" w:rsidRPr="005D6660" w:rsidRDefault="0C22F60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Výjimka dle článku 53 a 54 GBER</w:t>
            </w:r>
          </w:p>
        </w:tc>
      </w:tr>
      <w:tr w:rsidR="00295264" w:rsidRPr="00794972" w14:paraId="42399FF3" w14:textId="77777777" w:rsidTr="18D0E002">
        <w:tc>
          <w:tcPr>
            <w:tcW w:w="2405" w:type="dxa"/>
          </w:tcPr>
          <w:p w14:paraId="255764DE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24C55AD0" w14:textId="639F43F7" w:rsidR="00295264" w:rsidRPr="005D6660" w:rsidRDefault="54E2077E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3B0E3C4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120995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-2025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37BA0492" w14:textId="3EC0D0ED" w:rsidR="00295264" w:rsidRPr="005D6660" w:rsidRDefault="00295264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0659947" w14:textId="7A1575FF" w:rsidR="001C1A31" w:rsidRPr="005D6660" w:rsidRDefault="4E6AA72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4</w:t>
      </w:r>
      <w:r w:rsidR="0E87D4DF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– Kreativní vouchery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B581A" w:rsidRPr="00794972" w14:paraId="0CF70FC5" w14:textId="77777777" w:rsidTr="18D0E002">
        <w:tc>
          <w:tcPr>
            <w:tcW w:w="2405" w:type="dxa"/>
          </w:tcPr>
          <w:p w14:paraId="204BDB2B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1E174BB7" w14:textId="2A04811D" w:rsidR="00E03847" w:rsidRPr="005D6660" w:rsidRDefault="3AB8C27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Dle OECD v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ČR zaostává produktivita mikrofirem za většími subjekty.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Mikrofirmy přitom tvoří 80 % všech ekonomických subjektů (bez OSVČ) a jsou páteří české ekonomiky.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Jedním z důvodů je omezený přístup SME ke kapitálu a poskytovatelům znalostí a inovací. Krize tento problém dále prohloubí. Problematické je </w:t>
            </w:r>
            <w:r w:rsidR="1F2899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zejména nedostatečné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provázání mezi SME a kulturními a kreativními odvětvími, která představují relativně novou oblast hospodářství a jejich přínos pro inovativnost a konkurenceschopnost tak dosud nebyl dostatečně zhodnocen.</w:t>
            </w:r>
            <w:r w:rsidR="1F2899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Malé subjekty jsou přitom díky externím službám kreativních profesionálů schopny inovovat i v pro ně přirozených netechnologických oblastech. Díky tomu mohou pohotově reagovat na požadavky trhu a jsou konkurenceschopnější. 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1923C987" w14:textId="46AD44B2" w:rsidR="005B4511" w:rsidRPr="005D6660" w:rsidRDefault="1F2899C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Zásadním problémem je tak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eexistence celostátního nástroje na zapojení KKO do inovačního ekosystému ČR.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Hlavním důvodem je administrativní náročnost velkého počtu žádostí. Existující programy se proto v rámci podpory konkurenceschopnosti zaměřují zejména na tvrdé inovace ve formě výzkumu a vývoje s technickým zaměřením. V těchto oblastech stát zásadně vstupuje do vztahu mezi firmami jako zprostředkovatel a poskytuje vyšší částky podpory. Měkké inovace jako design webu, produktů a služeb, grafický design nebo marketingové strategie a dále aktivity spojené s podporou vývozu pak většinou patří mezi nezpůsobilé výdaje.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Až na výjimky má také většina programů příliš velkou výši dotace a poměrně nízkou procentuální míru veřejné podpory, než aby byla vhodná pro SME a kulturní a kreativní odvětví.</w:t>
            </w:r>
          </w:p>
        </w:tc>
      </w:tr>
      <w:tr w:rsidR="00CB581A" w:rsidRPr="00794972" w14:paraId="534101CA" w14:textId="77777777" w:rsidTr="18D0E002">
        <w:tc>
          <w:tcPr>
            <w:tcW w:w="2405" w:type="dxa"/>
          </w:tcPr>
          <w:p w14:paraId="7D24B63B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046FE215" w14:textId="62F2B549" w:rsidR="005B4511" w:rsidRPr="005D6660" w:rsidRDefault="4D291781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Cílem je pomoci malým a středním podnikům s adaptací na změny vyvolané </w:t>
            </w:r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krizí a nutností tzv. dvojí tranzice. Druhotně se jedná o začlenění 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KKO</w:t>
            </w:r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do inovačního ekosystému ČR a jejich zohlednění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jako motoru inovací a růstu. </w:t>
            </w:r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Výhodou je dále </w:t>
            </w:r>
            <w:r w:rsidR="1C9B9B1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ultiplikační efekt </w:t>
            </w:r>
            <w:r w:rsidR="1F2899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kreativních 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voucherů (pokračování spolupráce, zakázky nad rámec voucheru)</w:t>
            </w:r>
            <w:r w:rsidR="1C9B9B1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který zvyšuje jejich dopad na ekonomiku.</w:t>
            </w:r>
            <w:r w:rsidR="004C7F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6A56C9"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Souhrnným cílem je rozdělit podporu v rámci 3300 voucherů a design creditů.</w:t>
            </w:r>
          </w:p>
        </w:tc>
      </w:tr>
      <w:tr w:rsidR="00CB581A" w:rsidRPr="00794972" w14:paraId="5E0D7AF1" w14:textId="77777777" w:rsidTr="18D0E002">
        <w:tc>
          <w:tcPr>
            <w:tcW w:w="2405" w:type="dxa"/>
          </w:tcPr>
          <w:p w14:paraId="7FEE8B21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00CC7980" w14:textId="4A41CBC0" w:rsidR="00B13B0E" w:rsidRPr="005D6660" w:rsidRDefault="6A950D48" w:rsidP="6166318C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Vznik kreativní galerie včetně backendu administrativního systému</w:t>
            </w:r>
            <w:r w:rsidR="6B74CD3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E2633B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(zahrnuje projektový manuál, administrační systém a licence pro editaci kreativní galerie, editaci přihlášek firem, až po fázi uzavírání smluv/žádost o voucher/závěrečná zpráva a automatickou/individuální komunikaci). Dá se nicméně využít dobré lokální praxe zejména z Jihomoravského inovačního centra.</w:t>
            </w:r>
            <w:r w:rsidR="1D45A3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Kreativní galerie vznikne jako součást širší komunikační platformy pro KKO.</w:t>
            </w:r>
          </w:p>
          <w:p w14:paraId="4308BD46" w14:textId="52F6FF81" w:rsidR="00E3657A" w:rsidRPr="005D6660" w:rsidRDefault="5E2633B5" w:rsidP="6166318C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Bude dále nutné připravit vzory smluv, metodiku evaluace, formuláře, checklisty, FAQ. Následovat bude prezentace programu a v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ypsání výzvy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včetně 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informační kampa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ně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 existenci nového nástroje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  <w:p w14:paraId="5133F439" w14:textId="77777777" w:rsidR="00E3657A" w:rsidRDefault="5E2633B5" w:rsidP="6166318C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Třetím krokem je př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íprava administrace na úrovni krajů</w:t>
            </w:r>
            <w:r w:rsidR="6B74CD3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(školení administrátorů, příprava propagace)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řidělení voucherů</w:t>
            </w:r>
            <w:r w:rsidR="6B74CD3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(firmy jako žadatelé budou omezeni dle kraje, kreativní profesionálové budou moci své služby poskytovat celostátně s limitem 2 voucherů na subjekt, aby nedošlo k čerpání pouze velkými reklamními agenturami)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Po prvních dvou výzvách proběhne e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valuace přihlášených projektů a případná úprava nastavení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kreativních 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voucherů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  <w:p w14:paraId="7D5C6EA4" w14:textId="104CB7F9" w:rsidR="00205D60" w:rsidRPr="005D6660" w:rsidRDefault="006A56C9" w:rsidP="00205D60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V přechodném období 2021-2022 než dojde k zavedení nového nástroje kreativních voucherů bude k podpoře oblasti použit tzv. Design Credit. Ten využívá již existujícího administrativního systému projektu Design pro konkurenceschopnost, je proto připraven k okamžitému financování. Prostředky ve výši 50 mil. Kč budou rozděleny v rámci cca 300 Deisgn creditů a pomohou mj.  překlenout období přípravy do realizace projektu Design pro konkurenceschopnost III z OP TAK.</w:t>
            </w:r>
          </w:p>
        </w:tc>
      </w:tr>
      <w:tr w:rsidR="00CB581A" w:rsidRPr="00794972" w14:paraId="112D8E41" w14:textId="77777777" w:rsidTr="18D0E002">
        <w:trPr>
          <w:trHeight w:val="70"/>
        </w:trPr>
        <w:tc>
          <w:tcPr>
            <w:tcW w:w="2405" w:type="dxa"/>
          </w:tcPr>
          <w:p w14:paraId="46326902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16F35C6D" w14:textId="011C44F5" w:rsidR="00CB581A" w:rsidRPr="005D6660" w:rsidRDefault="227CBA6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kraje, CzechInvest</w:t>
            </w:r>
            <w:r w:rsidR="5E2633B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="101043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6A56C9"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CzechTrade/Design Centrum, </w:t>
            </w:r>
            <w:r w:rsidR="101043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regionální inovační centra</w:t>
            </w:r>
          </w:p>
        </w:tc>
      </w:tr>
      <w:tr w:rsidR="00CB581A" w:rsidRPr="00794972" w14:paraId="6659A119" w14:textId="77777777" w:rsidTr="18D0E002">
        <w:tc>
          <w:tcPr>
            <w:tcW w:w="2405" w:type="dxa"/>
          </w:tcPr>
          <w:p w14:paraId="1BB70020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568C7B0E" w14:textId="53B7B073" w:rsidR="00CB581A" w:rsidRPr="005D6660" w:rsidRDefault="227CBA6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Nedostatečná informovanost o existenci nástroje, neztotožnění se kreativců s nástrojem, nezájem SME, </w:t>
            </w:r>
            <w:r w:rsidR="1D3D37A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alý efekt na zohlednění KKO v rámci inovačního ekosystému po 2023, administrativní náročnost</w:t>
            </w:r>
          </w:p>
        </w:tc>
      </w:tr>
      <w:tr w:rsidR="00CB581A" w:rsidRPr="00794972" w14:paraId="4A7E1B00" w14:textId="77777777" w:rsidTr="18D0E002">
        <w:tc>
          <w:tcPr>
            <w:tcW w:w="2405" w:type="dxa"/>
          </w:tcPr>
          <w:p w14:paraId="17863432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128D1C29" w14:textId="7CE9D2CB" w:rsidR="00CB581A" w:rsidRPr="005D6660" w:rsidRDefault="227CBA6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SME, kreativní profesionálové</w:t>
            </w:r>
            <w:r w:rsidR="6DB338D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B581A" w:rsidRPr="00794972" w14:paraId="306126B1" w14:textId="77777777" w:rsidTr="18D0E002">
        <w:tc>
          <w:tcPr>
            <w:tcW w:w="2405" w:type="dxa"/>
          </w:tcPr>
          <w:p w14:paraId="62DE9B20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10F20972" w14:textId="0DE937B3" w:rsidR="00CB581A" w:rsidRPr="005D6660" w:rsidRDefault="08A3AEF8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560</w:t>
            </w:r>
            <w:r w:rsidR="006A56C9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</w:t>
            </w:r>
          </w:p>
        </w:tc>
      </w:tr>
      <w:tr w:rsidR="00CB581A" w:rsidRPr="00794972" w14:paraId="0184542C" w14:textId="77777777" w:rsidTr="18D0E002">
        <w:tc>
          <w:tcPr>
            <w:tcW w:w="2405" w:type="dxa"/>
          </w:tcPr>
          <w:p w14:paraId="1A162AB2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5F70B2B3" w14:textId="325E6C3E" w:rsidR="00CB581A" w:rsidRPr="005D6660" w:rsidRDefault="2900BE4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GBER pro SME, s</w:t>
            </w:r>
            <w:r w:rsidR="6FE065C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plňuje podmínku de minimis</w:t>
            </w:r>
          </w:p>
        </w:tc>
      </w:tr>
      <w:tr w:rsidR="00CB581A" w:rsidRPr="00794972" w14:paraId="4BDF221A" w14:textId="77777777" w:rsidTr="18D0E002">
        <w:tc>
          <w:tcPr>
            <w:tcW w:w="2405" w:type="dxa"/>
          </w:tcPr>
          <w:p w14:paraId="4C9DD8FA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5E99C31D" w14:textId="50888472" w:rsidR="00CB581A" w:rsidRPr="005D6660" w:rsidRDefault="1D45A37E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00AA3880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-2025</w:t>
            </w:r>
            <w:r w:rsidR="6DB338D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57CF0167" w14:textId="5EEF6511" w:rsidR="000C0598" w:rsidRPr="005D6660" w:rsidRDefault="000C059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1B6982D" w14:textId="6457FF46" w:rsidR="00B67F5F" w:rsidRPr="005D6660" w:rsidRDefault="3110749C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5 - Podpora výzkumu a vývoje v oblasti sociálních a humanitních věd</w:t>
      </w: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67F5F" w:rsidRPr="00B67F5F" w14:paraId="46710C48" w14:textId="77777777" w:rsidTr="18D0E002">
        <w:tc>
          <w:tcPr>
            <w:tcW w:w="2405" w:type="dxa"/>
          </w:tcPr>
          <w:p w14:paraId="3A6ED334" w14:textId="12124FF2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0DC22F0A" w14:textId="5D602C9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Aplikovaný výzkum v oblasti společenských humanitních a uměleckých věd poskytuje klíčové vstupy pro veřejnou správu, inovace pro soukromý sektor a zvyšuje společenskou odolnost. Podpora pro tuto oblast zajišťuje praktickou aplikaci základního výzkumu. Aplikovaný výzkum je nutné podporovat zejména v období krize, neboť pomáhá snižovat její dopady a přispívá k budoucí odolnosti společnosti. </w:t>
            </w:r>
          </w:p>
          <w:p w14:paraId="6D934954" w14:textId="20F896C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České republice se však aplikovaný výzkum v oblasti společenských, humanitních a uměleckých věd nachází ve složité situaci. Program ÉTA, který tuto oblast tradičně podporoval končí a program SIGMA je naplánován až na rok 2022. V krizovém roce 2021 by tak nedošlo k vyhlášení soutěže. Poslední výzva programu ÉTA reagovala na krizi a podpořila aplikovaný výzkum umožňující adaptaci na dopady pandemie. Avšak pouze malá část žadatelů byla podpořena (11 %). Podobně se v tomto roce nepředpokládá podpora mladých vědců a vědkyň, jejichž kariéry jsou ohroženy, neboť veřejné financování je v období krize omezené.</w:t>
            </w:r>
            <w:r w:rsidR="29D0878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Pandemie COVID-19 tak </w:t>
            </w:r>
            <w:r w:rsidR="243C3E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zvyšuje riziko jejich</w:t>
            </w:r>
            <w:r w:rsidR="29D0878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odchodu do ciziny</w:t>
            </w:r>
            <w:r w:rsidR="243C3E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následujících letech</w:t>
            </w:r>
            <w:r w:rsidR="29D0878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243C3E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</w:t>
            </w:r>
            <w:r w:rsidR="1F896E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ez externího financování v roce 2021 nedojde k podpoře v rámci soutěže ÉTA ani ZÉTA.</w:t>
            </w:r>
          </w:p>
        </w:tc>
      </w:tr>
      <w:tr w:rsidR="00B67F5F" w:rsidRPr="00B67F5F" w14:paraId="53906650" w14:textId="77777777" w:rsidTr="18D0E002">
        <w:tc>
          <w:tcPr>
            <w:tcW w:w="2405" w:type="dxa"/>
          </w:tcPr>
          <w:p w14:paraId="59EEE835" w14:textId="6391AC5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2FBBD2BD" w14:textId="19082482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Hlavním cílem je využití výstupů aplikovaného výzkumu v oblasti společenských, humanitních a uměleckých věd k posílení odolnosti společnosti. S ohledem na čistě administrativní okolnosti není naplánována podpora pro tuto oblast během krize, ačkoliv bude klíčová pro přizpůsobení se následkům pandemie. Cílem je reagovat na tyto okolnosti.</w:t>
            </w:r>
          </w:p>
        </w:tc>
      </w:tr>
      <w:tr w:rsidR="00B67F5F" w:rsidRPr="00B67F5F" w14:paraId="37AFE04E" w14:textId="77777777" w:rsidTr="18D0E002">
        <w:tc>
          <w:tcPr>
            <w:tcW w:w="2405" w:type="dxa"/>
          </w:tcPr>
          <w:p w14:paraId="66888EE7" w14:textId="668D4CA3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7D4BEFD" w14:textId="44EC4ACF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Implementace proběhne skrze dvě veřejné soutěže. Plánováno je prodloužení končícího programu ÉTA a vypsání soutěže v roce 2021, aby bylo možné podpořit čtyřleté projekty. Předpokládá se podpora cca 100 projektů za 580 mil. Kč. Iniciativa dále financuje soutěž v programu pro mladé vědce a vědkyně ZÉTA, který za 220 mil. Kč podpoří přibližně 120 projektů. Oba programy představují podporu pro aplikovaný výzkum v oblasti společenských, humanitních a uměleckých věd. </w:t>
            </w:r>
          </w:p>
        </w:tc>
      </w:tr>
      <w:tr w:rsidR="00B67F5F" w:rsidRPr="00B67F5F" w14:paraId="6C347988" w14:textId="77777777" w:rsidTr="18D0E002">
        <w:trPr>
          <w:trHeight w:val="70"/>
        </w:trPr>
        <w:tc>
          <w:tcPr>
            <w:tcW w:w="2405" w:type="dxa"/>
          </w:tcPr>
          <w:p w14:paraId="14A49EFE" w14:textId="55C1EA8C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45D735B7" w14:textId="77777777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TAČR</w:t>
            </w:r>
          </w:p>
        </w:tc>
      </w:tr>
      <w:tr w:rsidR="00B67F5F" w:rsidRPr="00B67F5F" w14:paraId="7EAE0AA1" w14:textId="77777777" w:rsidTr="18D0E002">
        <w:tc>
          <w:tcPr>
            <w:tcW w:w="2405" w:type="dxa"/>
          </w:tcPr>
          <w:p w14:paraId="5BE3CEC8" w14:textId="0B4FD4D4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608C3A86" w14:textId="17C6736A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Zpoždění schválení Národního plánu obnovy na evropské úrovni</w:t>
            </w:r>
            <w:r w:rsidR="07A293F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719DCDE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 případě z</w:t>
            </w:r>
            <w:r w:rsidR="7152C2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ásadního </w:t>
            </w:r>
            <w:r w:rsidR="719DCDE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poždění schválení Národního plánu obnovy </w:t>
            </w:r>
            <w:r w:rsidR="7152C2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či neprodloužení stávajícího programu ÉTA dojde k realizaci skrze nový program SIGMA. </w:t>
            </w:r>
          </w:p>
        </w:tc>
      </w:tr>
      <w:tr w:rsidR="00B67F5F" w:rsidRPr="00B67F5F" w14:paraId="26DB5185" w14:textId="77777777" w:rsidTr="18D0E002">
        <w:tc>
          <w:tcPr>
            <w:tcW w:w="2405" w:type="dxa"/>
          </w:tcPr>
          <w:p w14:paraId="3315F53C" w14:textId="10A485EF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6631FD9D" w14:textId="77777777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vědci </w:t>
            </w:r>
          </w:p>
        </w:tc>
      </w:tr>
      <w:tr w:rsidR="00B67F5F" w:rsidRPr="00B67F5F" w14:paraId="1E34A1A9" w14:textId="77777777" w:rsidTr="18D0E002">
        <w:tc>
          <w:tcPr>
            <w:tcW w:w="2405" w:type="dxa"/>
          </w:tcPr>
          <w:p w14:paraId="40AAABA6" w14:textId="26651D00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za celé období</w:t>
            </w:r>
          </w:p>
        </w:tc>
        <w:tc>
          <w:tcPr>
            <w:tcW w:w="7223" w:type="dxa"/>
          </w:tcPr>
          <w:p w14:paraId="2BBA1E99" w14:textId="3104F62E" w:rsidR="00B67F5F" w:rsidRPr="005D6660" w:rsidRDefault="008816DD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720</w:t>
            </w:r>
            <w:r w:rsidR="3110749C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 K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>č (plně hrazeno z národních zdrojů)</w:t>
            </w:r>
          </w:p>
        </w:tc>
      </w:tr>
      <w:tr w:rsidR="00B67F5F" w:rsidRPr="00B67F5F" w14:paraId="0EE7CEE1" w14:textId="77777777" w:rsidTr="18D0E002">
        <w:tc>
          <w:tcPr>
            <w:tcW w:w="2405" w:type="dxa"/>
          </w:tcPr>
          <w:p w14:paraId="339196E4" w14:textId="758D700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4F9E81D6" w14:textId="444BC247" w:rsidR="00B67F5F" w:rsidRPr="005D6660" w:rsidRDefault="420E6FA1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</w:t>
            </w:r>
            <w:r w:rsidR="2DD9443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rogramy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ÉTA i ZÉTA již byly notifikovány dle G</w:t>
            </w:r>
            <w:r w:rsidR="2DD9443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BER</w:t>
            </w:r>
          </w:p>
        </w:tc>
      </w:tr>
      <w:tr w:rsidR="00B67F5F" w:rsidRPr="00B67F5F" w14:paraId="1941DF9F" w14:textId="77777777" w:rsidTr="18D0E002">
        <w:tc>
          <w:tcPr>
            <w:tcW w:w="2405" w:type="dxa"/>
          </w:tcPr>
          <w:p w14:paraId="71B8B987" w14:textId="4E0F939C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682CC9AD" w14:textId="77777777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2021-2025</w:t>
            </w:r>
          </w:p>
        </w:tc>
      </w:tr>
    </w:tbl>
    <w:p w14:paraId="0F2C8E36" w14:textId="77777777" w:rsidR="00B67F5F" w:rsidRPr="005D6660" w:rsidRDefault="00B67F5F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2105331D" w14:textId="77777777" w:rsidR="00B67F5F" w:rsidRPr="005D6660" w:rsidRDefault="00B67F5F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3B75BCF6" w14:textId="7215C2B7" w:rsidR="002C20CF" w:rsidRPr="005D6660" w:rsidRDefault="03BB4485" w:rsidP="6166318C">
      <w:pPr>
        <w:pStyle w:val="K-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4. Zelený </w:t>
      </w:r>
      <w:r w:rsidR="19F8D5B7" w:rsidRPr="005D6660">
        <w:rPr>
          <w:rFonts w:asciiTheme="minorHAnsi" w:eastAsiaTheme="minorEastAsia" w:hAnsiTheme="minorHAnsi" w:cstheme="minorBidi"/>
          <w:sz w:val="20"/>
          <w:szCs w:val="20"/>
        </w:rPr>
        <w:t>rozměr k</w:t>
      </w:r>
      <w:r w:rsidR="6D02AC0B" w:rsidRPr="005D6660">
        <w:rPr>
          <w:rFonts w:asciiTheme="minorHAnsi" w:eastAsiaTheme="minorEastAsia" w:hAnsiTheme="minorHAnsi" w:cstheme="minorBidi"/>
          <w:sz w:val="20"/>
          <w:szCs w:val="20"/>
        </w:rPr>
        <w:t>omponent</w:t>
      </w:r>
      <w:r w:rsidR="19F8D5B7" w:rsidRPr="005D6660">
        <w:rPr>
          <w:rFonts w:asciiTheme="minorHAnsi" w:eastAsiaTheme="minorEastAsia" w:hAnsiTheme="minorHAnsi" w:cstheme="minorBidi"/>
          <w:sz w:val="20"/>
          <w:szCs w:val="20"/>
        </w:rPr>
        <w:t>y</w:t>
      </w:r>
      <w:r w:rsidR="6D02AC0B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1D84DB98" w14:textId="60B01F87" w:rsidR="00356A5B" w:rsidRPr="005D6660" w:rsidRDefault="00356A5B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sz w:val="20"/>
          <w:szCs w:val="20"/>
        </w:rPr>
      </w:pPr>
    </w:p>
    <w:p w14:paraId="76169BA0" w14:textId="475D8893" w:rsidR="00356A5B" w:rsidRDefault="52B39950" w:rsidP="6166318C">
      <w:pPr>
        <w:pStyle w:val="K-TextInfo"/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</w:pP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Rozvoj kulturního a kreativního sektoru přispěje k naplňování </w:t>
      </w:r>
      <w:r w:rsidR="2758C4F5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>zelené</w:t>
      </w: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 agendy ve třech </w:t>
      </w:r>
      <w:r w:rsidR="128EF8F1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>následujících</w:t>
      </w: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 oblastech</w:t>
      </w:r>
      <w:r w:rsidR="128EF8F1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>:</w:t>
      </w: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 Díky rozvoji KKO poklesne energetická náročnost české ekonomiky. KKO dále napomáhá v udržitelném rozvoji. Projekty v oblasti rozvoje kulturních a kreativních center upřednostní investiční záměry, které povedou k naplnění ekologických cílů. Investicemi do již existující infrastruktury </w:t>
      </w:r>
      <w:r w:rsidR="1D017009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se sníží ekologická zátěž při budování nových objektů. Projektová a předprojektová příprava upřednostní udržitelné projekty s důrazem na revitalizaci stávajících budov. V neposlední řadě pak silný KKS pomáhá společnosti adaptovat se na klimatickou změnou a zvyšuje kvalitu života. Komponenta má také jasný územní charakter, aby se dále nezvyšovaly regionální rozdíly. </w:t>
      </w:r>
      <w:r w:rsidR="00B0475B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>+</w:t>
      </w:r>
    </w:p>
    <w:p w14:paraId="6A4D44E5" w14:textId="3158E8B3" w:rsidR="00B0475B" w:rsidRDefault="00B0475B">
      <w:pPr>
        <w:spacing w:after="200" w:line="276" w:lineRule="auto"/>
        <w:rPr>
          <w:rStyle w:val="normaltextrun"/>
          <w:rFonts w:eastAsiaTheme="minorEastAsia"/>
          <w:color w:val="auto"/>
          <w:sz w:val="20"/>
          <w:szCs w:val="20"/>
          <w:lang w:eastAsia="cs-CZ"/>
        </w:rPr>
      </w:pPr>
      <w:r>
        <w:rPr>
          <w:rStyle w:val="normaltextrun"/>
          <w:rFonts w:eastAsiaTheme="minorEastAsia"/>
          <w:i/>
          <w:iCs/>
          <w:color w:val="auto"/>
          <w:sz w:val="20"/>
          <w:szCs w:val="20"/>
          <w:lang w:eastAsia="cs-CZ"/>
        </w:rPr>
        <w:br w:type="page"/>
      </w:r>
    </w:p>
    <w:p w14:paraId="3AE3D6E5" w14:textId="77777777" w:rsidR="00B0475B" w:rsidRPr="00794972" w:rsidRDefault="00B0475B" w:rsidP="6166318C">
      <w:pPr>
        <w:pStyle w:val="K-TextInfo"/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</w:pPr>
    </w:p>
    <w:p w14:paraId="2513462F" w14:textId="38ED82E1" w:rsidR="2EFFE735" w:rsidRPr="00B0475B" w:rsidRDefault="2EFFE735" w:rsidP="6166318C">
      <w:pPr>
        <w:pStyle w:val="K-Nadpis2"/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B0475B">
        <w:rPr>
          <w:rFonts w:asciiTheme="minorHAnsi" w:eastAsiaTheme="minorEastAsia" w:hAnsiTheme="minorHAnsi" w:cstheme="minorHAnsi"/>
          <w:sz w:val="20"/>
          <w:szCs w:val="20"/>
        </w:rPr>
        <w:t xml:space="preserve">5. Digitální rozměr komponenty </w:t>
      </w:r>
    </w:p>
    <w:p w14:paraId="54488EA1" w14:textId="667809B2" w:rsidR="6166318C" w:rsidRPr="00B0475B" w:rsidRDefault="6166318C" w:rsidP="6166318C">
      <w:pPr>
        <w:pStyle w:val="K-TextInfo"/>
        <w:rPr>
          <w:rStyle w:val="normaltextrun"/>
          <w:rFonts w:asciiTheme="minorHAnsi" w:eastAsia="Calibri" w:hAnsiTheme="minorHAnsi" w:cstheme="minorHAnsi"/>
          <w:color w:val="2196FF" w:themeColor="accent2" w:themeTint="99"/>
          <w:sz w:val="20"/>
          <w:szCs w:val="20"/>
          <w:lang w:eastAsia="cs-CZ"/>
        </w:rPr>
      </w:pPr>
    </w:p>
    <w:p w14:paraId="00EE8D14" w14:textId="4ED20DE5" w:rsidR="00A356B5" w:rsidRPr="00B0475B" w:rsidRDefault="1D017009" w:rsidP="6166318C">
      <w:pPr>
        <w:pStyle w:val="K-TextInfo"/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</w:pPr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V oblasti digitalizace má komponenta opatření, která přímo zohledňují nutnost digitální tranzice (digitalizace kulturních institucí, digitalizace grantového systému MK</w:t>
      </w:r>
      <w:r w:rsidR="718F636C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, transformace SFKMG, aby bylo schopné podpořit oblast videoher</w:t>
      </w:r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)</w:t>
      </w:r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. Ta zvyšuje dostupnost kultury v rámci ČR i mimo ni a činí ji inkluzivnější</w:t>
      </w:r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.</w:t>
      </w:r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 Celá oblast KKS a zejména KKO je pak komplementární k digitální tranzici. KKS vytváří obsah, který se následně šíří digitálně. Kreativní vouchery jsou pak komplementární k probíhající digitalizaci SME. V neposlední řadě pak KKS </w:t>
      </w:r>
      <w:r w:rsidR="718F636C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zvyšuje</w:t>
      </w:r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 </w:t>
      </w:r>
      <w:r w:rsidR="0E39C0C8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odolnost</w:t>
      </w:r>
      <w:r w:rsidR="718F636C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 </w:t>
      </w:r>
      <w:r w:rsidR="0E39C0C8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společností </w:t>
      </w:r>
      <w:r w:rsidR="718F636C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při digitální tranzici. Přibližuje digitální technologie občanům skrze konzumaci kulturního obsahu. KKO pak nejen využívají digitalizace, ale dodávají jí lidský rozměr. </w:t>
      </w:r>
    </w:p>
    <w:p w14:paraId="6B6BE1EE" w14:textId="77777777" w:rsidR="00B0475B" w:rsidRPr="00B0475B" w:rsidRDefault="00B0475B" w:rsidP="6166318C">
      <w:pPr>
        <w:pStyle w:val="K-TextInfo"/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</w:pPr>
    </w:p>
    <w:p w14:paraId="7C2E609B" w14:textId="77777777" w:rsidR="00B0475B" w:rsidRPr="00B0475B" w:rsidRDefault="00B0475B" w:rsidP="00B0475B">
      <w:pPr>
        <w:pStyle w:val="K-Nadpis2"/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B0475B">
        <w:rPr>
          <w:rFonts w:asciiTheme="minorHAnsi" w:eastAsiaTheme="minorEastAsia" w:hAnsiTheme="minorHAnsi" w:cstheme="minorHAnsi"/>
          <w:sz w:val="20"/>
          <w:szCs w:val="20"/>
        </w:rPr>
        <w:t>8. Uplatnění zásady „významně nepoškozovat“</w:t>
      </w:r>
    </w:p>
    <w:p w14:paraId="1A3D072F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  <w:r w:rsidRPr="00B0475B">
        <w:rPr>
          <w:rFonts w:eastAsiaTheme="minorEastAsia" w:cstheme="minorHAnsi"/>
          <w:sz w:val="20"/>
          <w:szCs w:val="20"/>
        </w:rPr>
        <w:t xml:space="preserve">Veškeré reformy a investice vzhledem ke svému charakteru princip „významně nepoškozovat“ naplňují zcela. </w:t>
      </w:r>
    </w:p>
    <w:p w14:paraId="324946B4" w14:textId="77777777" w:rsidR="00B0475B" w:rsidRPr="00B0475B" w:rsidRDefault="00B0475B" w:rsidP="00B0475B">
      <w:pPr>
        <w:rPr>
          <w:rStyle w:val="K-TextInfoChar"/>
          <w:rFonts w:asciiTheme="minorHAnsi" w:eastAsiaTheme="minorEastAsia" w:hAnsiTheme="minorHAnsi" w:cstheme="minorHAnsi"/>
          <w:i w:val="0"/>
          <w:iCs w:val="0"/>
          <w:sz w:val="20"/>
          <w:szCs w:val="20"/>
          <w:lang w:val="en-US"/>
        </w:rPr>
      </w:pPr>
      <w:r w:rsidRPr="00B0475B">
        <w:rPr>
          <w:rFonts w:eastAsiaTheme="minorEastAsia" w:cstheme="minorHAnsi"/>
          <w:color w:val="000000"/>
          <w:sz w:val="20"/>
          <w:szCs w:val="20"/>
          <w:shd w:val="clear" w:color="auto" w:fill="FFFFFF"/>
        </w:rPr>
        <w:t>Princip DNSH je popsán v příloze.</w:t>
      </w:r>
    </w:p>
    <w:p w14:paraId="402A3CCF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</w:p>
    <w:p w14:paraId="2F6BADBD" w14:textId="77777777" w:rsidR="00B0475B" w:rsidRPr="00B0475B" w:rsidRDefault="00B0475B" w:rsidP="00B0475B">
      <w:pPr>
        <w:pStyle w:val="K-Nadpis2"/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B0475B">
        <w:rPr>
          <w:rFonts w:asciiTheme="minorHAnsi" w:eastAsiaTheme="minorEastAsia" w:hAnsiTheme="minorHAnsi" w:cstheme="minorHAnsi"/>
          <w:sz w:val="20"/>
          <w:szCs w:val="20"/>
        </w:rPr>
        <w:t xml:space="preserve">9. Milníky, cíle a harmonogram </w:t>
      </w:r>
    </w:p>
    <w:p w14:paraId="50F4EBA6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  <w:lang w:val="en-US"/>
        </w:rPr>
      </w:pPr>
      <w:r w:rsidRPr="00B0475B">
        <w:rPr>
          <w:rFonts w:eastAsiaTheme="minorEastAsia" w:cstheme="minorHAnsi"/>
          <w:sz w:val="20"/>
          <w:szCs w:val="20"/>
          <w:shd w:val="clear" w:color="auto" w:fill="FFFFFF"/>
        </w:rPr>
        <w:t>Milníky, cíle a časová osa jsou popsány v tabulce v příloze.</w:t>
      </w:r>
    </w:p>
    <w:p w14:paraId="5F011DCA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</w:p>
    <w:p w14:paraId="48E0AA18" w14:textId="77777777" w:rsidR="00B0475B" w:rsidRPr="00B0475B" w:rsidRDefault="00B0475B" w:rsidP="00B0475B">
      <w:pPr>
        <w:pStyle w:val="K-1"/>
        <w:rPr>
          <w:rFonts w:asciiTheme="minorHAnsi" w:eastAsiaTheme="minorEastAsia" w:hAnsiTheme="minorHAnsi"/>
          <w:sz w:val="20"/>
          <w:szCs w:val="20"/>
        </w:rPr>
      </w:pPr>
      <w:r w:rsidRPr="00B0475B">
        <w:rPr>
          <w:rFonts w:asciiTheme="minorHAnsi" w:eastAsiaTheme="minorEastAsia" w:hAnsiTheme="minorHAnsi"/>
          <w:sz w:val="20"/>
          <w:szCs w:val="20"/>
        </w:rPr>
        <w:t xml:space="preserve">10. Financování a costing </w:t>
      </w:r>
    </w:p>
    <w:p w14:paraId="6DEA4125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  <w:bookmarkStart w:id="3" w:name="_Hlk73448929"/>
      <w:r w:rsidRPr="00B0475B">
        <w:rPr>
          <w:rFonts w:eastAsiaTheme="minorEastAsia" w:cstheme="minorHAnsi"/>
          <w:sz w:val="20"/>
          <w:szCs w:val="20"/>
          <w:shd w:val="clear" w:color="auto" w:fill="FFFFFF"/>
        </w:rPr>
        <w:t>Financování a náklady jsou popsány v tabulce v příloze a v přiložených souborech prokazujících věrohodnost stanovených nákladů.</w:t>
      </w:r>
      <w:bookmarkStart w:id="4" w:name="_nj1ks6p3kwye"/>
      <w:bookmarkStart w:id="5" w:name="_30j0zll"/>
      <w:bookmarkStart w:id="6" w:name="_1fob9te" w:colFirst="0" w:colLast="0"/>
      <w:bookmarkStart w:id="7" w:name="_Toc68035740"/>
      <w:bookmarkStart w:id="8" w:name="_Toc68035916"/>
      <w:bookmarkStart w:id="9" w:name="_Toc68035741"/>
      <w:bookmarkStart w:id="10" w:name="_Toc68035917"/>
      <w:bookmarkStart w:id="11" w:name="_Toc68035746"/>
      <w:bookmarkStart w:id="12" w:name="_Toc68035922"/>
      <w:bookmarkStart w:id="13" w:name="_Toc68035762"/>
      <w:bookmarkStart w:id="14" w:name="_Toc68035938"/>
      <w:bookmarkStart w:id="15" w:name="_Toc68035763"/>
      <w:bookmarkStart w:id="16" w:name="_Toc68035939"/>
      <w:bookmarkStart w:id="17" w:name="_Toc68035764"/>
      <w:bookmarkStart w:id="18" w:name="_Toc68035940"/>
      <w:bookmarkStart w:id="19" w:name="_Toc68035765"/>
      <w:bookmarkStart w:id="20" w:name="_Toc68035941"/>
      <w:bookmarkStart w:id="21" w:name="_Toc68035766"/>
      <w:bookmarkStart w:id="22" w:name="_Toc68035942"/>
      <w:bookmarkStart w:id="23" w:name="_Toc68035767"/>
      <w:bookmarkStart w:id="24" w:name="_Toc68035943"/>
      <w:bookmarkStart w:id="25" w:name="_Toc68035768"/>
      <w:bookmarkStart w:id="26" w:name="_Toc68035944"/>
      <w:bookmarkStart w:id="27" w:name="_Toc68035769"/>
      <w:bookmarkStart w:id="28" w:name="_Toc68035945"/>
      <w:bookmarkStart w:id="29" w:name="_Toc68035770"/>
      <w:bookmarkStart w:id="30" w:name="_Toc68035946"/>
      <w:bookmarkStart w:id="31" w:name="_Toc68035771"/>
      <w:bookmarkStart w:id="32" w:name="_Toc68035947"/>
      <w:bookmarkStart w:id="33" w:name="_Toc68035773"/>
      <w:bookmarkStart w:id="34" w:name="_Toc68035949"/>
      <w:bookmarkStart w:id="35" w:name="_Toc68035774"/>
      <w:bookmarkStart w:id="36" w:name="_Toc68035950"/>
      <w:bookmarkStart w:id="37" w:name="_Toc68035778"/>
      <w:bookmarkStart w:id="38" w:name="_Toc68035954"/>
      <w:bookmarkStart w:id="39" w:name="_Toc68035779"/>
      <w:bookmarkStart w:id="40" w:name="_Toc68035955"/>
      <w:bookmarkStart w:id="41" w:name="_Toc68035780"/>
      <w:bookmarkStart w:id="42" w:name="_Toc68035956"/>
      <w:bookmarkStart w:id="43" w:name="_Toc68035781"/>
      <w:bookmarkStart w:id="44" w:name="_Toc68035957"/>
      <w:bookmarkStart w:id="45" w:name="_Toc68035782"/>
      <w:bookmarkStart w:id="46" w:name="_Toc68035958"/>
      <w:bookmarkStart w:id="47" w:name="_Toc68035783"/>
      <w:bookmarkStart w:id="48" w:name="_Toc68035959"/>
      <w:bookmarkStart w:id="49" w:name="_Toc68035784"/>
      <w:bookmarkStart w:id="50" w:name="_Toc68035960"/>
      <w:bookmarkStart w:id="51" w:name="_Toc68035785"/>
      <w:bookmarkStart w:id="52" w:name="_Toc68035961"/>
      <w:bookmarkStart w:id="53" w:name="_Toc68035786"/>
      <w:bookmarkStart w:id="54" w:name="_Toc68035962"/>
      <w:bookmarkStart w:id="55" w:name="_Toc68035787"/>
      <w:bookmarkStart w:id="56" w:name="_Toc68035963"/>
      <w:bookmarkStart w:id="57" w:name="_Toc68035788"/>
      <w:bookmarkStart w:id="58" w:name="_Toc68035964"/>
      <w:bookmarkStart w:id="59" w:name="_Toc68035789"/>
      <w:bookmarkStart w:id="60" w:name="_Toc68035965"/>
      <w:bookmarkStart w:id="61" w:name="_Toc68035790"/>
      <w:bookmarkStart w:id="62" w:name="_Toc68035966"/>
      <w:bookmarkStart w:id="63" w:name="_Toc68035791"/>
      <w:bookmarkStart w:id="64" w:name="_Toc68035967"/>
      <w:bookmarkStart w:id="65" w:name="_Toc68035792"/>
      <w:bookmarkStart w:id="66" w:name="_Toc68035968"/>
      <w:bookmarkStart w:id="67" w:name="_Toc68035793"/>
      <w:bookmarkStart w:id="68" w:name="_Toc68035969"/>
      <w:bookmarkStart w:id="69" w:name="_Toc68035794"/>
      <w:bookmarkStart w:id="70" w:name="_Toc68035970"/>
      <w:bookmarkStart w:id="71" w:name="_Toc68035795"/>
      <w:bookmarkStart w:id="72" w:name="_Toc68035971"/>
      <w:bookmarkStart w:id="73" w:name="_Toc68035796"/>
      <w:bookmarkStart w:id="74" w:name="_Toc68035972"/>
      <w:bookmarkStart w:id="75" w:name="_Toc68035797"/>
      <w:bookmarkStart w:id="76" w:name="_Toc68035973"/>
      <w:bookmarkStart w:id="77" w:name="_Toc68035798"/>
      <w:bookmarkStart w:id="78" w:name="_Toc68035974"/>
      <w:bookmarkStart w:id="79" w:name="_Toc68035799"/>
      <w:bookmarkStart w:id="80" w:name="_Toc68035975"/>
      <w:bookmarkStart w:id="81" w:name="_Toc68035800"/>
      <w:bookmarkStart w:id="82" w:name="_Toc68035976"/>
      <w:bookmarkStart w:id="83" w:name="_Toc68035801"/>
      <w:bookmarkStart w:id="84" w:name="_Toc68035977"/>
      <w:bookmarkStart w:id="85" w:name="_Toc68035802"/>
      <w:bookmarkStart w:id="86" w:name="_Toc68035978"/>
      <w:bookmarkStart w:id="87" w:name="_Toc68035803"/>
      <w:bookmarkStart w:id="88" w:name="_Toc68035979"/>
      <w:bookmarkStart w:id="89" w:name="_Toc68035804"/>
      <w:bookmarkStart w:id="90" w:name="_Toc68035980"/>
      <w:bookmarkStart w:id="91" w:name="_Toc68035805"/>
      <w:bookmarkStart w:id="92" w:name="_Toc68035981"/>
      <w:bookmarkStart w:id="93" w:name="_Toc68035806"/>
      <w:bookmarkStart w:id="94" w:name="_Toc68035982"/>
      <w:bookmarkStart w:id="95" w:name="_Toc68035807"/>
      <w:bookmarkStart w:id="96" w:name="_Toc68035983"/>
      <w:bookmarkStart w:id="97" w:name="_Toc68035808"/>
      <w:bookmarkStart w:id="98" w:name="_Toc68035984"/>
      <w:bookmarkStart w:id="99" w:name="_Toc68035809"/>
      <w:bookmarkStart w:id="100" w:name="_Toc68035985"/>
      <w:bookmarkStart w:id="101" w:name="_Toc68035810"/>
      <w:bookmarkStart w:id="102" w:name="_Toc68035986"/>
      <w:bookmarkStart w:id="103" w:name="_Toc68035811"/>
      <w:bookmarkStart w:id="104" w:name="_Toc68035987"/>
      <w:bookmarkStart w:id="105" w:name="_Toc68035812"/>
      <w:bookmarkStart w:id="106" w:name="_Toc68035988"/>
      <w:bookmarkStart w:id="107" w:name="_Toc68035813"/>
      <w:bookmarkStart w:id="108" w:name="_Toc68035989"/>
      <w:bookmarkStart w:id="109" w:name="_Toc68035814"/>
      <w:bookmarkStart w:id="110" w:name="_Toc68035990"/>
      <w:bookmarkStart w:id="111" w:name="_Toc68035815"/>
      <w:bookmarkStart w:id="112" w:name="_Toc68035991"/>
      <w:bookmarkStart w:id="113" w:name="_Toc68035816"/>
      <w:bookmarkStart w:id="114" w:name="_Toc68035992"/>
      <w:bookmarkStart w:id="115" w:name="_Toc68035817"/>
      <w:bookmarkStart w:id="116" w:name="_Toc68035993"/>
      <w:bookmarkStart w:id="117" w:name="_Toc68035818"/>
      <w:bookmarkStart w:id="118" w:name="_Toc68035994"/>
      <w:bookmarkStart w:id="119" w:name="_Toc68035819"/>
      <w:bookmarkStart w:id="120" w:name="_Toc68035995"/>
      <w:bookmarkStart w:id="121" w:name="_Toc66646721"/>
      <w:bookmarkStart w:id="122" w:name="_Toc66647251"/>
      <w:bookmarkStart w:id="123" w:name="_Toc66647613"/>
      <w:bookmarkStart w:id="124" w:name="_Toc66647739"/>
      <w:bookmarkStart w:id="125" w:name="_Toc66647788"/>
      <w:bookmarkStart w:id="126" w:name="_Toc66860970"/>
      <w:bookmarkStart w:id="127" w:name="_Toc66862914"/>
      <w:bookmarkStart w:id="128" w:name="_Toc66900245"/>
      <w:bookmarkStart w:id="129" w:name="_Toc66901827"/>
      <w:bookmarkStart w:id="130" w:name="_Toc67437533"/>
      <w:bookmarkStart w:id="131" w:name="_Toc67437571"/>
      <w:bookmarkStart w:id="132" w:name="_Toc67457119"/>
      <w:bookmarkStart w:id="133" w:name="_Toc67464643"/>
      <w:bookmarkStart w:id="134" w:name="_Toc67474540"/>
      <w:bookmarkStart w:id="135" w:name="_Toc68035820"/>
      <w:bookmarkStart w:id="136" w:name="_Toc68035996"/>
      <w:bookmarkStart w:id="137" w:name="_Toc66647740"/>
      <w:bookmarkStart w:id="138" w:name="_Toc66647789"/>
      <w:bookmarkStart w:id="139" w:name="_Toc66860971"/>
      <w:bookmarkStart w:id="140" w:name="_Toc66862915"/>
      <w:bookmarkStart w:id="141" w:name="_Toc66900246"/>
      <w:bookmarkStart w:id="142" w:name="_Toc66901828"/>
      <w:bookmarkStart w:id="143" w:name="_Toc67437534"/>
      <w:bookmarkStart w:id="144" w:name="_Toc67437572"/>
      <w:bookmarkStart w:id="145" w:name="_Toc67457120"/>
      <w:bookmarkStart w:id="146" w:name="_Toc67464644"/>
      <w:bookmarkStart w:id="147" w:name="_Toc67474541"/>
      <w:bookmarkStart w:id="148" w:name="_Toc68035821"/>
      <w:bookmarkStart w:id="149" w:name="_Toc68035997"/>
      <w:bookmarkStart w:id="150" w:name="_Toc68035822"/>
      <w:bookmarkStart w:id="151" w:name="_Toc68035998"/>
      <w:bookmarkStart w:id="152" w:name="_Toc68035823"/>
      <w:bookmarkStart w:id="153" w:name="_Toc68035999"/>
      <w:bookmarkStart w:id="154" w:name="_Toc68035824"/>
      <w:bookmarkStart w:id="155" w:name="_Toc68036000"/>
      <w:bookmarkStart w:id="156" w:name="_Toc68035825"/>
      <w:bookmarkStart w:id="157" w:name="_Toc68036001"/>
      <w:bookmarkStart w:id="158" w:name="_Toc68035826"/>
      <w:bookmarkStart w:id="159" w:name="_Toc68036002"/>
      <w:bookmarkStart w:id="160" w:name="_Toc68035827"/>
      <w:bookmarkStart w:id="161" w:name="_Toc68036003"/>
      <w:bookmarkStart w:id="162" w:name="_Toc68035828"/>
      <w:bookmarkStart w:id="163" w:name="_Toc68036004"/>
      <w:bookmarkStart w:id="164" w:name="_Toc68035829"/>
      <w:bookmarkStart w:id="165" w:name="_Toc68036005"/>
      <w:bookmarkStart w:id="166" w:name="_Toc68035830"/>
      <w:bookmarkStart w:id="167" w:name="_Toc68036006"/>
      <w:bookmarkStart w:id="168" w:name="_Toc68035831"/>
      <w:bookmarkStart w:id="169" w:name="_Toc68036007"/>
      <w:bookmarkStart w:id="170" w:name="_Toc68035832"/>
      <w:bookmarkStart w:id="171" w:name="_Toc68036008"/>
      <w:bookmarkStart w:id="172" w:name="_Toc68035833"/>
      <w:bookmarkStart w:id="173" w:name="_Toc68036009"/>
      <w:bookmarkStart w:id="174" w:name="_Toc68035834"/>
      <w:bookmarkStart w:id="175" w:name="_Toc68036010"/>
      <w:bookmarkStart w:id="176" w:name="_Toc68035835"/>
      <w:bookmarkStart w:id="177" w:name="_Toc68036011"/>
      <w:bookmarkStart w:id="178" w:name="_Toc68035836"/>
      <w:bookmarkStart w:id="179" w:name="_Toc68036012"/>
      <w:bookmarkStart w:id="180" w:name="_Toc68035837"/>
      <w:bookmarkStart w:id="181" w:name="_Toc68036013"/>
      <w:bookmarkStart w:id="182" w:name="_Toc68035838"/>
      <w:bookmarkStart w:id="183" w:name="_Toc68036014"/>
      <w:bookmarkStart w:id="184" w:name="_Toc68035839"/>
      <w:bookmarkStart w:id="185" w:name="_Toc68036015"/>
      <w:bookmarkStart w:id="186" w:name="_Toc68035841"/>
      <w:bookmarkStart w:id="187" w:name="_Toc68036017"/>
      <w:bookmarkStart w:id="188" w:name="_Toc68035842"/>
      <w:bookmarkStart w:id="189" w:name="_Toc68036018"/>
      <w:bookmarkStart w:id="190" w:name="_Toc68035843"/>
      <w:bookmarkStart w:id="191" w:name="_Toc68036019"/>
      <w:bookmarkStart w:id="192" w:name="_Toc66647256"/>
      <w:bookmarkStart w:id="193" w:name="_Toc66647618"/>
      <w:bookmarkStart w:id="194" w:name="_Toc66647745"/>
      <w:bookmarkStart w:id="195" w:name="_Toc66647794"/>
      <w:bookmarkStart w:id="196" w:name="_Toc66860976"/>
      <w:bookmarkStart w:id="197" w:name="_Toc66862920"/>
      <w:bookmarkStart w:id="198" w:name="_Toc66900251"/>
      <w:bookmarkStart w:id="199" w:name="_Toc66901833"/>
      <w:bookmarkStart w:id="200" w:name="_Toc67437539"/>
      <w:bookmarkStart w:id="201" w:name="_Toc67437577"/>
      <w:bookmarkStart w:id="202" w:name="_Toc67457125"/>
      <w:bookmarkStart w:id="203" w:name="_Toc67464646"/>
      <w:bookmarkStart w:id="204" w:name="_Toc68035844"/>
      <w:bookmarkStart w:id="205" w:name="_Toc68036020"/>
      <w:bookmarkStart w:id="206" w:name="_Toc66647257"/>
      <w:bookmarkStart w:id="207" w:name="_Toc66647619"/>
      <w:bookmarkStart w:id="208" w:name="_Toc66647746"/>
      <w:bookmarkStart w:id="209" w:name="_Toc66647795"/>
      <w:bookmarkStart w:id="210" w:name="_Toc66860977"/>
      <w:bookmarkStart w:id="211" w:name="_Toc66862921"/>
      <w:bookmarkStart w:id="212" w:name="_Toc66900252"/>
      <w:bookmarkStart w:id="213" w:name="_Toc66901834"/>
      <w:bookmarkStart w:id="214" w:name="_Toc67437540"/>
      <w:bookmarkStart w:id="215" w:name="_Toc67437578"/>
      <w:bookmarkStart w:id="216" w:name="_Toc67457126"/>
      <w:bookmarkStart w:id="217" w:name="_Toc67464647"/>
      <w:bookmarkStart w:id="218" w:name="_Toc68035845"/>
      <w:bookmarkStart w:id="219" w:name="_Toc68036021"/>
      <w:bookmarkStart w:id="220" w:name="_Toc68035846"/>
      <w:bookmarkStart w:id="221" w:name="_Toc68036022"/>
      <w:bookmarkStart w:id="222" w:name="_Toc68035847"/>
      <w:bookmarkStart w:id="223" w:name="_Toc68036023"/>
      <w:bookmarkStart w:id="224" w:name="_Toc68035848"/>
      <w:bookmarkStart w:id="225" w:name="_Toc68036024"/>
      <w:bookmarkStart w:id="226" w:name="_Toc68035849"/>
      <w:bookmarkStart w:id="227" w:name="_Toc68036025"/>
      <w:bookmarkStart w:id="228" w:name="_Toc68035850"/>
      <w:bookmarkStart w:id="229" w:name="_Toc68036026"/>
      <w:bookmarkStart w:id="230" w:name="_Toc68035851"/>
      <w:bookmarkStart w:id="231" w:name="_Toc68036027"/>
      <w:bookmarkStart w:id="232" w:name="_Toc68035852"/>
      <w:bookmarkStart w:id="233" w:name="_Toc68036028"/>
      <w:bookmarkStart w:id="234" w:name="_Toc68035853"/>
      <w:bookmarkStart w:id="235" w:name="_Toc68036029"/>
      <w:bookmarkStart w:id="236" w:name="_Toc68035854"/>
      <w:bookmarkStart w:id="237" w:name="_Toc68036030"/>
      <w:bookmarkStart w:id="238" w:name="_Toc68035855"/>
      <w:bookmarkStart w:id="239" w:name="_Toc68036031"/>
      <w:bookmarkStart w:id="240" w:name="_Toc68035856"/>
      <w:bookmarkStart w:id="241" w:name="_Toc68036032"/>
      <w:bookmarkStart w:id="242" w:name="_Toc68035857"/>
      <w:bookmarkStart w:id="243" w:name="_Toc68036033"/>
      <w:bookmarkStart w:id="244" w:name="_Toc68035858"/>
      <w:bookmarkStart w:id="245" w:name="_Toc68036034"/>
      <w:bookmarkStart w:id="246" w:name="_Toc68035859"/>
      <w:bookmarkStart w:id="247" w:name="_Toc68036035"/>
      <w:bookmarkStart w:id="248" w:name="_Toc68035860"/>
      <w:bookmarkStart w:id="249" w:name="_Toc68036036"/>
      <w:bookmarkStart w:id="250" w:name="_Toc68035861"/>
      <w:bookmarkStart w:id="251" w:name="_Toc68036037"/>
      <w:bookmarkStart w:id="252" w:name="_Toc68035862"/>
      <w:bookmarkStart w:id="253" w:name="_Toc6803603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bookmarkEnd w:id="3"/>
    <w:p w14:paraId="4129D071" w14:textId="77777777" w:rsidR="00B0475B" w:rsidRPr="005D6660" w:rsidRDefault="00B0475B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</w:pPr>
    </w:p>
    <w:sectPr w:rsidR="00B0475B" w:rsidRPr="005D6660" w:rsidSect="0009506B">
      <w:headerReference w:type="even" r:id="rId12"/>
      <w:head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CDA2" w14:textId="77777777" w:rsidR="008A5B18" w:rsidRDefault="008A5B18" w:rsidP="00677FE0">
      <w:pPr>
        <w:spacing w:after="0" w:line="240" w:lineRule="auto"/>
      </w:pPr>
      <w:r>
        <w:separator/>
      </w:r>
    </w:p>
  </w:endnote>
  <w:endnote w:type="continuationSeparator" w:id="0">
    <w:p w14:paraId="2391290A" w14:textId="77777777" w:rsidR="008A5B18" w:rsidRDefault="008A5B18">
      <w:r>
        <w:continuationSeparator/>
      </w:r>
    </w:p>
  </w:endnote>
  <w:endnote w:type="continuationNotice" w:id="1">
    <w:p w14:paraId="3BC1880F" w14:textId="77777777" w:rsidR="008A5B18" w:rsidRDefault="008A5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Body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14E2" w14:textId="77777777" w:rsidR="008A5B18" w:rsidRDefault="008A5B18" w:rsidP="00677FE0">
      <w:pPr>
        <w:spacing w:after="0" w:line="240" w:lineRule="auto"/>
      </w:pPr>
      <w:r>
        <w:separator/>
      </w:r>
    </w:p>
  </w:footnote>
  <w:footnote w:type="continuationSeparator" w:id="0">
    <w:p w14:paraId="1E05B5AC" w14:textId="77777777" w:rsidR="008A5B18" w:rsidRDefault="008A5B18" w:rsidP="00677FE0">
      <w:pPr>
        <w:spacing w:after="0" w:line="240" w:lineRule="auto"/>
      </w:pPr>
      <w:r>
        <w:continuationSeparator/>
      </w:r>
    </w:p>
  </w:footnote>
  <w:footnote w:type="continuationNotice" w:id="1">
    <w:p w14:paraId="06683110" w14:textId="77777777" w:rsidR="008A5B18" w:rsidRDefault="008A5B18">
      <w:pPr>
        <w:spacing w:after="0" w:line="240" w:lineRule="auto"/>
      </w:pPr>
    </w:p>
  </w:footnote>
  <w:footnote w:id="2">
    <w:p w14:paraId="2095B5B3" w14:textId="2A376031" w:rsidR="6166318C" w:rsidRDefault="6166318C" w:rsidP="6166318C">
      <w:pPr>
        <w:pStyle w:val="Textpoznpodarou"/>
        <w:jc w:val="both"/>
        <w:rPr>
          <w:sz w:val="22"/>
          <w:szCs w:val="22"/>
        </w:rPr>
      </w:pPr>
      <w:r w:rsidRPr="6166318C">
        <w:rPr>
          <w:rStyle w:val="Znakapoznpodarou"/>
          <w:sz w:val="22"/>
          <w:szCs w:val="22"/>
        </w:rPr>
        <w:footnoteRef/>
      </w:r>
      <w:r w:rsidRPr="6166318C">
        <w:rPr>
          <w:sz w:val="22"/>
          <w:szCs w:val="22"/>
        </w:rPr>
        <w:t xml:space="preserve"> McKinsey. 2020. Europe’s digital migration during COVID-19; dostupné na: https://www.mckinsey.com/business-functions/mckinsey-digital/our-insights/europes-digital-migration-during-covid-19-getting-past-the-broad-trends-and-averages</w:t>
      </w:r>
    </w:p>
  </w:footnote>
  <w:footnote w:id="3">
    <w:p w14:paraId="30C313A6" w14:textId="6F6211F7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94F1B">
        <w:rPr>
          <w:rStyle w:val="Znakapoznpodarou"/>
          <w:sz w:val="22"/>
          <w:szCs w:val="22"/>
        </w:rPr>
        <w:footnoteRef/>
      </w:r>
      <w:r w:rsidRPr="00294F1B">
        <w:rPr>
          <w:sz w:val="22"/>
          <w:szCs w:val="22"/>
        </w:rPr>
        <w:t xml:space="preserve"> EP. 2021. Cultural and creative sectors in post-COVID-19 Europe. str. 98-117; dostupné na: </w:t>
      </w:r>
      <w:hyperlink r:id="rId1" w:history="1">
        <w:r w:rsidRPr="00294F1B">
          <w:rPr>
            <w:rStyle w:val="Hypertextovodkaz"/>
            <w:sz w:val="22"/>
            <w:szCs w:val="22"/>
          </w:rPr>
          <w:t>https://www.europarl.europa.eu/RegData/etudes/STUD/2021/652242/IPOL_STU(2021)652242_EN.pdf</w:t>
        </w:r>
      </w:hyperlink>
      <w:r w:rsidRPr="00294F1B">
        <w:rPr>
          <w:sz w:val="22"/>
          <w:szCs w:val="22"/>
        </w:rPr>
        <w:t>; viz také EY. 2021. Rebuilding Europe. str. 42-50; dostupné na: https://assets.ey.com/content/dam/ey-sites/ey-com/fr_fr/topics/government-and-public-sector/panorama-europeen-des-industries-culturelles-et-creatives/ey-panorama-des-icc-2021.pdf</w:t>
      </w:r>
    </w:p>
  </w:footnote>
  <w:footnote w:id="4">
    <w:p w14:paraId="6AAB85D8" w14:textId="32F26EEA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94F1B">
        <w:rPr>
          <w:rStyle w:val="Znakapoznpodarou"/>
          <w:sz w:val="22"/>
          <w:szCs w:val="22"/>
        </w:rPr>
        <w:footnoteRef/>
      </w:r>
      <w:r w:rsidRPr="00294F1B">
        <w:rPr>
          <w:sz w:val="22"/>
          <w:szCs w:val="22"/>
        </w:rPr>
        <w:t xml:space="preserve"> Dopady krize</w:t>
      </w:r>
      <w:r>
        <w:rPr>
          <w:sz w:val="22"/>
          <w:szCs w:val="22"/>
        </w:rPr>
        <w:t xml:space="preserve"> na KKS a doporučení k obnově</w:t>
      </w:r>
      <w:r w:rsidRPr="00294F1B">
        <w:rPr>
          <w:sz w:val="22"/>
          <w:szCs w:val="22"/>
        </w:rPr>
        <w:t xml:space="preserve"> viz také OECD. 2020. Culture shock: COVID-19 and the cultural and creative sectors; dostupné na: https://read.oecd-ilibrary.org/view/?ref=135_135961-nenh9f2w7a&amp;title=Culture-shock-COVID-19-and-the-cultural-and-creative-sectors</w:t>
      </w:r>
    </w:p>
  </w:footnote>
  <w:footnote w:id="5">
    <w:p w14:paraId="6BF9FDB4" w14:textId="7B41FB7E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94F1B">
        <w:rPr>
          <w:rStyle w:val="Znakapoznpodarou"/>
          <w:sz w:val="22"/>
          <w:szCs w:val="22"/>
        </w:rPr>
        <w:footnoteRef/>
      </w:r>
      <w:r w:rsidRPr="00294F1B">
        <w:rPr>
          <w:sz w:val="22"/>
          <w:szCs w:val="22"/>
        </w:rPr>
        <w:t xml:space="preserve"> Podíl KKS na zaměstnanosti v EU kopíruje data za ČR, tj. jedná se o 3,7 %.</w:t>
      </w:r>
    </w:p>
  </w:footnote>
  <w:footnote w:id="6">
    <w:p w14:paraId="0DCC205D" w14:textId="56A8A6F6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94F1B">
        <w:rPr>
          <w:rStyle w:val="Znakapoznpodarou"/>
          <w:sz w:val="22"/>
          <w:szCs w:val="22"/>
        </w:rPr>
        <w:footnoteRef/>
      </w:r>
      <w:r w:rsidRPr="00294F1B">
        <w:rPr>
          <w:sz w:val="22"/>
          <w:szCs w:val="22"/>
        </w:rPr>
        <w:t xml:space="preserve"> </w:t>
      </w:r>
      <w:r w:rsidRPr="00294F1B">
        <w:rPr>
          <w:sz w:val="22"/>
          <w:szCs w:val="22"/>
          <w:lang w:val="en-US"/>
        </w:rPr>
        <w:t>IDEA Consult, VUB-SMIT and KEA. 2017. Mapping the creative value chains: A study on the economy of culture in the digital age; for the EC- DG EAC</w:t>
      </w:r>
    </w:p>
  </w:footnote>
  <w:footnote w:id="7">
    <w:p w14:paraId="1F6ECC3E" w14:textId="77777777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94F1B">
        <w:rPr>
          <w:rStyle w:val="Znakapoznpodarou"/>
          <w:sz w:val="22"/>
          <w:szCs w:val="22"/>
        </w:rPr>
        <w:footnoteRef/>
      </w:r>
      <w:r w:rsidRPr="00294F1B">
        <w:rPr>
          <w:sz w:val="22"/>
          <w:szCs w:val="22"/>
        </w:rPr>
        <w:t xml:space="preserve"> viz také EP. 2021. Cultural and creative sectors in post-COVID-19 Europe. str. 41-54; dostupné na: https://www.europarl.europa.eu/RegData/etudes/STUD/2021/652242/IPOL_STU(2021)652242_EN.pdf</w:t>
      </w:r>
    </w:p>
  </w:footnote>
  <w:footnote w:id="8">
    <w:p w14:paraId="73D002DA" w14:textId="4B728D7D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94F1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294F1B">
        <w:rPr>
          <w:rFonts w:ascii="Times New Roman" w:hAnsi="Times New Roman" w:cs="Times New Roman"/>
          <w:sz w:val="22"/>
          <w:szCs w:val="22"/>
        </w:rPr>
        <w:t xml:space="preserve"> dostupné na: https://ec.europa.eu/digital-single-market/en/news/europes-media-digital-decade-action-plan-support-recovery-and-transformation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6E42" w14:textId="6A0335FB" w:rsidR="0044680F" w:rsidRDefault="004468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3AD818" wp14:editId="0FE8968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2" name="Textové pole 2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F9A81" w14:textId="30F70787" w:rsidR="0044680F" w:rsidRPr="005D6660" w:rsidRDefault="004468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66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AD81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ě přístupné informac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" filled="f" stroked="f">
              <v:textbox style="mso-fit-shape-to-text:t" inset="5pt,0,0,0">
                <w:txbxContent>
                  <w:p w14:paraId="279F9A81" w14:textId="30F70787" w:rsidR="0044680F" w:rsidRPr="005D6660" w:rsidRDefault="004468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66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8CCA" w14:textId="4299009A" w:rsidR="00096ABB" w:rsidRDefault="00096A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6802" w14:textId="27D1F1B2" w:rsidR="0044680F" w:rsidRDefault="004468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3207D1" wp14:editId="4267FA0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1" name="Textové pole 1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6857D" w14:textId="29ABE474" w:rsidR="0044680F" w:rsidRPr="005D6660" w:rsidRDefault="004468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66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207D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Veřejně přístupné informace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" filled="f" stroked="f">
              <v:textbox style="mso-fit-shape-to-text:t" inset="5pt,0,0,0">
                <w:txbxContent>
                  <w:p w14:paraId="3F36857D" w14:textId="29ABE474" w:rsidR="0044680F" w:rsidRPr="005D6660" w:rsidRDefault="004468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666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62A1BE0"/>
    <w:multiLevelType w:val="hybridMultilevel"/>
    <w:tmpl w:val="4370B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1B0CEC"/>
    <w:multiLevelType w:val="hybridMultilevel"/>
    <w:tmpl w:val="939A1AFC"/>
    <w:lvl w:ilvl="0" w:tplc="A810F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1E3"/>
    <w:multiLevelType w:val="hybridMultilevel"/>
    <w:tmpl w:val="16DAF8F0"/>
    <w:lvl w:ilvl="0" w:tplc="90DCA9D6">
      <w:start w:val="1"/>
      <w:numFmt w:val="decimal"/>
      <w:lvlText w:val="%1."/>
      <w:lvlJc w:val="left"/>
      <w:pPr>
        <w:ind w:left="720" w:hanging="360"/>
      </w:pPr>
    </w:lvl>
    <w:lvl w:ilvl="1" w:tplc="25A8FB82">
      <w:start w:val="1"/>
      <w:numFmt w:val="lowerLetter"/>
      <w:lvlText w:val="%2."/>
      <w:lvlJc w:val="left"/>
      <w:pPr>
        <w:ind w:left="1440" w:hanging="360"/>
      </w:pPr>
    </w:lvl>
    <w:lvl w:ilvl="2" w:tplc="580ADFDC">
      <w:start w:val="1"/>
      <w:numFmt w:val="lowerRoman"/>
      <w:lvlText w:val="%3."/>
      <w:lvlJc w:val="right"/>
      <w:pPr>
        <w:ind w:left="2160" w:hanging="180"/>
      </w:pPr>
    </w:lvl>
    <w:lvl w:ilvl="3" w:tplc="9F085E0A">
      <w:start w:val="1"/>
      <w:numFmt w:val="decimal"/>
      <w:lvlText w:val="%4."/>
      <w:lvlJc w:val="left"/>
      <w:pPr>
        <w:ind w:left="2880" w:hanging="360"/>
      </w:pPr>
    </w:lvl>
    <w:lvl w:ilvl="4" w:tplc="1EB208A2">
      <w:start w:val="1"/>
      <w:numFmt w:val="lowerLetter"/>
      <w:lvlText w:val="%5."/>
      <w:lvlJc w:val="left"/>
      <w:pPr>
        <w:ind w:left="3600" w:hanging="360"/>
      </w:pPr>
    </w:lvl>
    <w:lvl w:ilvl="5" w:tplc="7B9A399C">
      <w:start w:val="1"/>
      <w:numFmt w:val="lowerRoman"/>
      <w:lvlText w:val="%6."/>
      <w:lvlJc w:val="right"/>
      <w:pPr>
        <w:ind w:left="4320" w:hanging="180"/>
      </w:pPr>
    </w:lvl>
    <w:lvl w:ilvl="6" w:tplc="8EE68EA4">
      <w:start w:val="1"/>
      <w:numFmt w:val="decimal"/>
      <w:lvlText w:val="%7."/>
      <w:lvlJc w:val="left"/>
      <w:pPr>
        <w:ind w:left="5040" w:hanging="360"/>
      </w:pPr>
    </w:lvl>
    <w:lvl w:ilvl="7" w:tplc="C358B180">
      <w:start w:val="1"/>
      <w:numFmt w:val="lowerLetter"/>
      <w:lvlText w:val="%8."/>
      <w:lvlJc w:val="left"/>
      <w:pPr>
        <w:ind w:left="5760" w:hanging="360"/>
      </w:pPr>
    </w:lvl>
    <w:lvl w:ilvl="8" w:tplc="18E454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4EA8"/>
    <w:multiLevelType w:val="multilevel"/>
    <w:tmpl w:val="8B5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EA2"/>
    <w:multiLevelType w:val="multilevel"/>
    <w:tmpl w:val="E8BAE50A"/>
    <w:numStyleLink w:val="VariantaA-odrky"/>
  </w:abstractNum>
  <w:abstractNum w:abstractNumId="13" w15:restartNumberingAfterBreak="0">
    <w:nsid w:val="2C405CCE"/>
    <w:multiLevelType w:val="multilevel"/>
    <w:tmpl w:val="401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2415"/>
    <w:multiLevelType w:val="hybridMultilevel"/>
    <w:tmpl w:val="C92C5874"/>
    <w:lvl w:ilvl="0" w:tplc="C89A5BD4">
      <w:start w:val="1"/>
      <w:numFmt w:val="decimal"/>
      <w:lvlText w:val="%1."/>
      <w:lvlJc w:val="left"/>
      <w:pPr>
        <w:ind w:left="720" w:hanging="360"/>
      </w:pPr>
    </w:lvl>
    <w:lvl w:ilvl="1" w:tplc="58FAFA3E">
      <w:start w:val="1"/>
      <w:numFmt w:val="lowerLetter"/>
      <w:lvlText w:val="%2."/>
      <w:lvlJc w:val="left"/>
      <w:pPr>
        <w:ind w:left="1440" w:hanging="360"/>
      </w:pPr>
    </w:lvl>
    <w:lvl w:ilvl="2" w:tplc="BBDA4EF0">
      <w:start w:val="1"/>
      <w:numFmt w:val="lowerRoman"/>
      <w:lvlText w:val="%3."/>
      <w:lvlJc w:val="right"/>
      <w:pPr>
        <w:ind w:left="2160" w:hanging="180"/>
      </w:pPr>
    </w:lvl>
    <w:lvl w:ilvl="3" w:tplc="CCD4698A">
      <w:start w:val="1"/>
      <w:numFmt w:val="decimal"/>
      <w:lvlText w:val="%4."/>
      <w:lvlJc w:val="left"/>
      <w:pPr>
        <w:ind w:left="2880" w:hanging="360"/>
      </w:pPr>
    </w:lvl>
    <w:lvl w:ilvl="4" w:tplc="5CD6EBF6">
      <w:start w:val="1"/>
      <w:numFmt w:val="lowerLetter"/>
      <w:lvlText w:val="%5."/>
      <w:lvlJc w:val="left"/>
      <w:pPr>
        <w:ind w:left="3600" w:hanging="360"/>
      </w:pPr>
    </w:lvl>
    <w:lvl w:ilvl="5" w:tplc="D9FE8B5A">
      <w:start w:val="1"/>
      <w:numFmt w:val="lowerRoman"/>
      <w:lvlText w:val="%6."/>
      <w:lvlJc w:val="right"/>
      <w:pPr>
        <w:ind w:left="4320" w:hanging="180"/>
      </w:pPr>
    </w:lvl>
    <w:lvl w:ilvl="6" w:tplc="5C6AA82A">
      <w:start w:val="1"/>
      <w:numFmt w:val="decimal"/>
      <w:lvlText w:val="%7."/>
      <w:lvlJc w:val="left"/>
      <w:pPr>
        <w:ind w:left="5040" w:hanging="360"/>
      </w:pPr>
    </w:lvl>
    <w:lvl w:ilvl="7" w:tplc="FD149B68">
      <w:start w:val="1"/>
      <w:numFmt w:val="lowerLetter"/>
      <w:lvlText w:val="%8."/>
      <w:lvlJc w:val="left"/>
      <w:pPr>
        <w:ind w:left="5760" w:hanging="360"/>
      </w:pPr>
    </w:lvl>
    <w:lvl w:ilvl="8" w:tplc="6FD6C2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E5389"/>
    <w:multiLevelType w:val="hybridMultilevel"/>
    <w:tmpl w:val="D87C8686"/>
    <w:lvl w:ilvl="0" w:tplc="B934AE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6" w15:restartNumberingAfterBreak="0">
    <w:nsid w:val="5AF35F43"/>
    <w:multiLevelType w:val="multilevel"/>
    <w:tmpl w:val="0D8ABE32"/>
    <w:numStyleLink w:val="VariantaB-sla"/>
  </w:abstractNum>
  <w:abstractNum w:abstractNumId="27" w15:restartNumberingAfterBreak="0">
    <w:nsid w:val="6164082D"/>
    <w:multiLevelType w:val="multilevel"/>
    <w:tmpl w:val="AC3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2E2055"/>
    <w:multiLevelType w:val="hybridMultilevel"/>
    <w:tmpl w:val="4F2EF8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94296"/>
    <w:multiLevelType w:val="hybridMultilevel"/>
    <w:tmpl w:val="7CE256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D4C06"/>
    <w:multiLevelType w:val="hybridMultilevel"/>
    <w:tmpl w:val="6E10C64E"/>
    <w:lvl w:ilvl="0" w:tplc="0F64D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0"/>
  </w:num>
  <w:num w:numId="5">
    <w:abstractNumId w:val="0"/>
  </w:num>
  <w:num w:numId="6">
    <w:abstractNumId w:val="26"/>
  </w:num>
  <w:num w:numId="7">
    <w:abstractNumId w:val="12"/>
  </w:num>
  <w:num w:numId="8">
    <w:abstractNumId w:val="6"/>
  </w:num>
  <w:num w:numId="9">
    <w:abstractNumId w:val="3"/>
  </w:num>
  <w:num w:numId="10">
    <w:abstractNumId w:val="21"/>
  </w:num>
  <w:num w:numId="11">
    <w:abstractNumId w:val="16"/>
  </w:num>
  <w:num w:numId="12">
    <w:abstractNumId w:val="9"/>
  </w:num>
  <w:num w:numId="13">
    <w:abstractNumId w:val="29"/>
  </w:num>
  <w:num w:numId="14">
    <w:abstractNumId w:val="23"/>
  </w:num>
  <w:num w:numId="15">
    <w:abstractNumId w:val="30"/>
  </w:num>
  <w:num w:numId="16">
    <w:abstractNumId w:val="31"/>
  </w:num>
  <w:num w:numId="17">
    <w:abstractNumId w:val="22"/>
  </w:num>
  <w:num w:numId="18">
    <w:abstractNumId w:val="2"/>
  </w:num>
  <w:num w:numId="19">
    <w:abstractNumId w:val="7"/>
  </w:num>
  <w:num w:numId="20">
    <w:abstractNumId w:val="14"/>
  </w:num>
  <w:num w:numId="21">
    <w:abstractNumId w:val="24"/>
  </w:num>
  <w:num w:numId="22">
    <w:abstractNumId w:val="11"/>
  </w:num>
  <w:num w:numId="23">
    <w:abstractNumId w:val="15"/>
  </w:num>
  <w:num w:numId="24">
    <w:abstractNumId w:val="18"/>
  </w:num>
  <w:num w:numId="25">
    <w:abstractNumId w:val="28"/>
  </w:num>
  <w:num w:numId="26">
    <w:abstractNumId w:val="32"/>
  </w:num>
  <w:num w:numId="27">
    <w:abstractNumId w:val="10"/>
  </w:num>
  <w:num w:numId="28">
    <w:abstractNumId w:val="27"/>
  </w:num>
  <w:num w:numId="29">
    <w:abstractNumId w:val="13"/>
  </w:num>
  <w:num w:numId="30">
    <w:abstractNumId w:val="8"/>
  </w:num>
  <w:num w:numId="31">
    <w:abstractNumId w:val="1"/>
  </w:num>
  <w:num w:numId="32">
    <w:abstractNumId w:val="33"/>
  </w:num>
  <w:num w:numId="33">
    <w:abstractNumId w:val="19"/>
  </w:num>
  <w:num w:numId="34">
    <w:abstractNumId w:val="19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F"/>
    <w:rsid w:val="00003A0E"/>
    <w:rsid w:val="0000517D"/>
    <w:rsid w:val="00007E75"/>
    <w:rsid w:val="00010D34"/>
    <w:rsid w:val="000118DA"/>
    <w:rsid w:val="00012ADE"/>
    <w:rsid w:val="00015306"/>
    <w:rsid w:val="00015FE9"/>
    <w:rsid w:val="00016639"/>
    <w:rsid w:val="000176D6"/>
    <w:rsid w:val="00017EC8"/>
    <w:rsid w:val="00021E4D"/>
    <w:rsid w:val="000261B0"/>
    <w:rsid w:val="0002674B"/>
    <w:rsid w:val="00026EF3"/>
    <w:rsid w:val="00026F7A"/>
    <w:rsid w:val="00030313"/>
    <w:rsid w:val="0003045B"/>
    <w:rsid w:val="00030561"/>
    <w:rsid w:val="00030685"/>
    <w:rsid w:val="00030AED"/>
    <w:rsid w:val="00030E05"/>
    <w:rsid w:val="0003208D"/>
    <w:rsid w:val="00032A04"/>
    <w:rsid w:val="00032ED4"/>
    <w:rsid w:val="0003614B"/>
    <w:rsid w:val="0004162E"/>
    <w:rsid w:val="000462E5"/>
    <w:rsid w:val="0004786B"/>
    <w:rsid w:val="00050A7A"/>
    <w:rsid w:val="0005327D"/>
    <w:rsid w:val="00053968"/>
    <w:rsid w:val="00055D8E"/>
    <w:rsid w:val="0005B5C8"/>
    <w:rsid w:val="00060EDA"/>
    <w:rsid w:val="00062A28"/>
    <w:rsid w:val="00063405"/>
    <w:rsid w:val="000637D1"/>
    <w:rsid w:val="000642AA"/>
    <w:rsid w:val="00066512"/>
    <w:rsid w:val="00067E88"/>
    <w:rsid w:val="00070134"/>
    <w:rsid w:val="00071370"/>
    <w:rsid w:val="00073BE2"/>
    <w:rsid w:val="0007422A"/>
    <w:rsid w:val="00075E36"/>
    <w:rsid w:val="00076022"/>
    <w:rsid w:val="000760B0"/>
    <w:rsid w:val="00077EAB"/>
    <w:rsid w:val="000809B9"/>
    <w:rsid w:val="00081576"/>
    <w:rsid w:val="00081843"/>
    <w:rsid w:val="000831A9"/>
    <w:rsid w:val="00083DF4"/>
    <w:rsid w:val="00084740"/>
    <w:rsid w:val="0008657B"/>
    <w:rsid w:val="00090B40"/>
    <w:rsid w:val="00090F46"/>
    <w:rsid w:val="000910F3"/>
    <w:rsid w:val="00091504"/>
    <w:rsid w:val="00092830"/>
    <w:rsid w:val="000939B0"/>
    <w:rsid w:val="00093A51"/>
    <w:rsid w:val="0009506B"/>
    <w:rsid w:val="000954FC"/>
    <w:rsid w:val="000955A1"/>
    <w:rsid w:val="00095A0A"/>
    <w:rsid w:val="00095EBD"/>
    <w:rsid w:val="00096ABB"/>
    <w:rsid w:val="00097011"/>
    <w:rsid w:val="000A15EE"/>
    <w:rsid w:val="000A1770"/>
    <w:rsid w:val="000A2A70"/>
    <w:rsid w:val="000A3BC0"/>
    <w:rsid w:val="000A3F84"/>
    <w:rsid w:val="000A6E5F"/>
    <w:rsid w:val="000A7A83"/>
    <w:rsid w:val="000B079B"/>
    <w:rsid w:val="000B0F61"/>
    <w:rsid w:val="000B0FB5"/>
    <w:rsid w:val="000B1B3D"/>
    <w:rsid w:val="000B2818"/>
    <w:rsid w:val="000B2EA4"/>
    <w:rsid w:val="000B34D3"/>
    <w:rsid w:val="000B4E2D"/>
    <w:rsid w:val="000B67AF"/>
    <w:rsid w:val="000C0598"/>
    <w:rsid w:val="000C1550"/>
    <w:rsid w:val="000C3744"/>
    <w:rsid w:val="000C4273"/>
    <w:rsid w:val="000C4CAF"/>
    <w:rsid w:val="000C7B08"/>
    <w:rsid w:val="000C7DDE"/>
    <w:rsid w:val="000D1F2B"/>
    <w:rsid w:val="000D24CD"/>
    <w:rsid w:val="000D2CDB"/>
    <w:rsid w:val="000D4143"/>
    <w:rsid w:val="000D636E"/>
    <w:rsid w:val="000D652B"/>
    <w:rsid w:val="000E0988"/>
    <w:rsid w:val="000E1AAA"/>
    <w:rsid w:val="000E1BDA"/>
    <w:rsid w:val="000E2207"/>
    <w:rsid w:val="000E6E49"/>
    <w:rsid w:val="000E7A69"/>
    <w:rsid w:val="000F0270"/>
    <w:rsid w:val="000F1D68"/>
    <w:rsid w:val="000F28E7"/>
    <w:rsid w:val="000F5035"/>
    <w:rsid w:val="000F740F"/>
    <w:rsid w:val="000F7564"/>
    <w:rsid w:val="000F7B8A"/>
    <w:rsid w:val="000F7C0D"/>
    <w:rsid w:val="00105005"/>
    <w:rsid w:val="0010509D"/>
    <w:rsid w:val="0010741C"/>
    <w:rsid w:val="0011031C"/>
    <w:rsid w:val="00111773"/>
    <w:rsid w:val="00111FD5"/>
    <w:rsid w:val="0011211F"/>
    <w:rsid w:val="0011307F"/>
    <w:rsid w:val="00113096"/>
    <w:rsid w:val="00113B5E"/>
    <w:rsid w:val="001161F5"/>
    <w:rsid w:val="00121485"/>
    <w:rsid w:val="00122126"/>
    <w:rsid w:val="0012382C"/>
    <w:rsid w:val="0012448E"/>
    <w:rsid w:val="00125754"/>
    <w:rsid w:val="001268B0"/>
    <w:rsid w:val="00127A9C"/>
    <w:rsid w:val="001306A9"/>
    <w:rsid w:val="00132709"/>
    <w:rsid w:val="00132931"/>
    <w:rsid w:val="00137224"/>
    <w:rsid w:val="001401AB"/>
    <w:rsid w:val="001418FB"/>
    <w:rsid w:val="00141DE3"/>
    <w:rsid w:val="00141F30"/>
    <w:rsid w:val="0014640A"/>
    <w:rsid w:val="001464A7"/>
    <w:rsid w:val="0015052B"/>
    <w:rsid w:val="00154B73"/>
    <w:rsid w:val="00154C3B"/>
    <w:rsid w:val="001557C6"/>
    <w:rsid w:val="00155809"/>
    <w:rsid w:val="001560C5"/>
    <w:rsid w:val="00157EEE"/>
    <w:rsid w:val="00162659"/>
    <w:rsid w:val="0016481F"/>
    <w:rsid w:val="001650F0"/>
    <w:rsid w:val="001651EE"/>
    <w:rsid w:val="001666F2"/>
    <w:rsid w:val="00167197"/>
    <w:rsid w:val="00167D9E"/>
    <w:rsid w:val="00170BB9"/>
    <w:rsid w:val="001720A3"/>
    <w:rsid w:val="00172872"/>
    <w:rsid w:val="001745AA"/>
    <w:rsid w:val="00174690"/>
    <w:rsid w:val="00176898"/>
    <w:rsid w:val="0018051B"/>
    <w:rsid w:val="00181ACA"/>
    <w:rsid w:val="00184766"/>
    <w:rsid w:val="00184AE2"/>
    <w:rsid w:val="00186D52"/>
    <w:rsid w:val="001875F0"/>
    <w:rsid w:val="0019025B"/>
    <w:rsid w:val="001906B4"/>
    <w:rsid w:val="0019152C"/>
    <w:rsid w:val="001921A0"/>
    <w:rsid w:val="00194128"/>
    <w:rsid w:val="00195258"/>
    <w:rsid w:val="0019617A"/>
    <w:rsid w:val="001A050D"/>
    <w:rsid w:val="001A076C"/>
    <w:rsid w:val="001A3625"/>
    <w:rsid w:val="001A39F0"/>
    <w:rsid w:val="001A536A"/>
    <w:rsid w:val="001A5F1B"/>
    <w:rsid w:val="001A68B5"/>
    <w:rsid w:val="001B14C6"/>
    <w:rsid w:val="001B1E4A"/>
    <w:rsid w:val="001B42BF"/>
    <w:rsid w:val="001B48AB"/>
    <w:rsid w:val="001B58AA"/>
    <w:rsid w:val="001B7AAD"/>
    <w:rsid w:val="001C18AA"/>
    <w:rsid w:val="001C1A31"/>
    <w:rsid w:val="001C244E"/>
    <w:rsid w:val="001C329F"/>
    <w:rsid w:val="001C337E"/>
    <w:rsid w:val="001C36EE"/>
    <w:rsid w:val="001C4245"/>
    <w:rsid w:val="001C4DFD"/>
    <w:rsid w:val="001D27C0"/>
    <w:rsid w:val="001D63CF"/>
    <w:rsid w:val="001D75B7"/>
    <w:rsid w:val="001D7E27"/>
    <w:rsid w:val="001E2106"/>
    <w:rsid w:val="001E2C3D"/>
    <w:rsid w:val="001E4257"/>
    <w:rsid w:val="001E5F2C"/>
    <w:rsid w:val="001E74C3"/>
    <w:rsid w:val="001E786B"/>
    <w:rsid w:val="001F07CC"/>
    <w:rsid w:val="001F4920"/>
    <w:rsid w:val="001F50CB"/>
    <w:rsid w:val="001F558A"/>
    <w:rsid w:val="001F6937"/>
    <w:rsid w:val="001F7906"/>
    <w:rsid w:val="002013FB"/>
    <w:rsid w:val="00202074"/>
    <w:rsid w:val="00202176"/>
    <w:rsid w:val="002023B9"/>
    <w:rsid w:val="00203114"/>
    <w:rsid w:val="002056BA"/>
    <w:rsid w:val="00205D60"/>
    <w:rsid w:val="00206018"/>
    <w:rsid w:val="00206EEB"/>
    <w:rsid w:val="00207BEE"/>
    <w:rsid w:val="00207FC3"/>
    <w:rsid w:val="0021106A"/>
    <w:rsid w:val="0021185B"/>
    <w:rsid w:val="00212D6E"/>
    <w:rsid w:val="00213678"/>
    <w:rsid w:val="00213880"/>
    <w:rsid w:val="00215A07"/>
    <w:rsid w:val="00216282"/>
    <w:rsid w:val="00216BA8"/>
    <w:rsid w:val="00220286"/>
    <w:rsid w:val="00220DE3"/>
    <w:rsid w:val="0022309A"/>
    <w:rsid w:val="00224593"/>
    <w:rsid w:val="0022547A"/>
    <w:rsid w:val="00226337"/>
    <w:rsid w:val="002319FC"/>
    <w:rsid w:val="00237042"/>
    <w:rsid w:val="002424D3"/>
    <w:rsid w:val="00243BB7"/>
    <w:rsid w:val="00243C7D"/>
    <w:rsid w:val="00245078"/>
    <w:rsid w:val="00247605"/>
    <w:rsid w:val="002506D9"/>
    <w:rsid w:val="00250706"/>
    <w:rsid w:val="0025290D"/>
    <w:rsid w:val="00255A0A"/>
    <w:rsid w:val="00260372"/>
    <w:rsid w:val="00260E32"/>
    <w:rsid w:val="00262DAF"/>
    <w:rsid w:val="00263DDB"/>
    <w:rsid w:val="00266042"/>
    <w:rsid w:val="00270F24"/>
    <w:rsid w:val="0027192D"/>
    <w:rsid w:val="002721C7"/>
    <w:rsid w:val="002722A6"/>
    <w:rsid w:val="00272C74"/>
    <w:rsid w:val="002753CD"/>
    <w:rsid w:val="002757D9"/>
    <w:rsid w:val="00275D1E"/>
    <w:rsid w:val="00276314"/>
    <w:rsid w:val="00276B38"/>
    <w:rsid w:val="00281B19"/>
    <w:rsid w:val="00285AED"/>
    <w:rsid w:val="00285E9B"/>
    <w:rsid w:val="00291128"/>
    <w:rsid w:val="00292E70"/>
    <w:rsid w:val="00293D3A"/>
    <w:rsid w:val="00293E1F"/>
    <w:rsid w:val="00294568"/>
    <w:rsid w:val="00294F1B"/>
    <w:rsid w:val="00295264"/>
    <w:rsid w:val="00297C2C"/>
    <w:rsid w:val="002A2D4E"/>
    <w:rsid w:val="002A2DAB"/>
    <w:rsid w:val="002A43BA"/>
    <w:rsid w:val="002A6925"/>
    <w:rsid w:val="002A6EBF"/>
    <w:rsid w:val="002B159C"/>
    <w:rsid w:val="002B177F"/>
    <w:rsid w:val="002B2666"/>
    <w:rsid w:val="002B3B2C"/>
    <w:rsid w:val="002B4A86"/>
    <w:rsid w:val="002B4CC8"/>
    <w:rsid w:val="002B7B95"/>
    <w:rsid w:val="002C20CF"/>
    <w:rsid w:val="002C4FCC"/>
    <w:rsid w:val="002C5C5D"/>
    <w:rsid w:val="002C7A41"/>
    <w:rsid w:val="002D0312"/>
    <w:rsid w:val="002D0705"/>
    <w:rsid w:val="002D12E3"/>
    <w:rsid w:val="002D164D"/>
    <w:rsid w:val="002D1C6B"/>
    <w:rsid w:val="002D1E59"/>
    <w:rsid w:val="002D2B80"/>
    <w:rsid w:val="002D3B20"/>
    <w:rsid w:val="002D73BF"/>
    <w:rsid w:val="002E19BA"/>
    <w:rsid w:val="002E2442"/>
    <w:rsid w:val="002E3414"/>
    <w:rsid w:val="002E3590"/>
    <w:rsid w:val="002E488B"/>
    <w:rsid w:val="002E5123"/>
    <w:rsid w:val="002E6559"/>
    <w:rsid w:val="002E6D7B"/>
    <w:rsid w:val="002F0DC8"/>
    <w:rsid w:val="002F0E8C"/>
    <w:rsid w:val="002F1629"/>
    <w:rsid w:val="002F1968"/>
    <w:rsid w:val="002F43C1"/>
    <w:rsid w:val="003017AC"/>
    <w:rsid w:val="00302626"/>
    <w:rsid w:val="00304743"/>
    <w:rsid w:val="00304970"/>
    <w:rsid w:val="00304FD6"/>
    <w:rsid w:val="00305DBC"/>
    <w:rsid w:val="00307CE6"/>
    <w:rsid w:val="00310FA0"/>
    <w:rsid w:val="00311290"/>
    <w:rsid w:val="003147A9"/>
    <w:rsid w:val="0031531F"/>
    <w:rsid w:val="00320481"/>
    <w:rsid w:val="0032056E"/>
    <w:rsid w:val="0032067E"/>
    <w:rsid w:val="00323EDC"/>
    <w:rsid w:val="00324B1E"/>
    <w:rsid w:val="00324F1B"/>
    <w:rsid w:val="003250CB"/>
    <w:rsid w:val="0032625C"/>
    <w:rsid w:val="003272B4"/>
    <w:rsid w:val="003328E0"/>
    <w:rsid w:val="00333A9E"/>
    <w:rsid w:val="00333BE0"/>
    <w:rsid w:val="00336F2A"/>
    <w:rsid w:val="00340492"/>
    <w:rsid w:val="003417D7"/>
    <w:rsid w:val="00343DA0"/>
    <w:rsid w:val="00344B65"/>
    <w:rsid w:val="00346DAE"/>
    <w:rsid w:val="003477C2"/>
    <w:rsid w:val="00351CAF"/>
    <w:rsid w:val="00352DDC"/>
    <w:rsid w:val="00353355"/>
    <w:rsid w:val="0035395F"/>
    <w:rsid w:val="0035558D"/>
    <w:rsid w:val="00355E91"/>
    <w:rsid w:val="00356659"/>
    <w:rsid w:val="00356A5B"/>
    <w:rsid w:val="00362C06"/>
    <w:rsid w:val="00363201"/>
    <w:rsid w:val="0036338A"/>
    <w:rsid w:val="003637AF"/>
    <w:rsid w:val="00365E9C"/>
    <w:rsid w:val="0036620A"/>
    <w:rsid w:val="00366AE3"/>
    <w:rsid w:val="00370337"/>
    <w:rsid w:val="003746C7"/>
    <w:rsid w:val="003755D0"/>
    <w:rsid w:val="003777A1"/>
    <w:rsid w:val="00381CC7"/>
    <w:rsid w:val="003842DB"/>
    <w:rsid w:val="003856CA"/>
    <w:rsid w:val="0038587D"/>
    <w:rsid w:val="00386CD1"/>
    <w:rsid w:val="0039063C"/>
    <w:rsid w:val="003907C7"/>
    <w:rsid w:val="00393194"/>
    <w:rsid w:val="00394B7F"/>
    <w:rsid w:val="00395CC0"/>
    <w:rsid w:val="00396AB1"/>
    <w:rsid w:val="003A01AF"/>
    <w:rsid w:val="003A0315"/>
    <w:rsid w:val="003A0854"/>
    <w:rsid w:val="003A2434"/>
    <w:rsid w:val="003A2E5C"/>
    <w:rsid w:val="003A46A8"/>
    <w:rsid w:val="003A472F"/>
    <w:rsid w:val="003A51AA"/>
    <w:rsid w:val="003A680F"/>
    <w:rsid w:val="003A7442"/>
    <w:rsid w:val="003A7934"/>
    <w:rsid w:val="003A7BDA"/>
    <w:rsid w:val="003B056D"/>
    <w:rsid w:val="003B0E92"/>
    <w:rsid w:val="003B2AF8"/>
    <w:rsid w:val="003B2CD5"/>
    <w:rsid w:val="003B565A"/>
    <w:rsid w:val="003B6ACF"/>
    <w:rsid w:val="003B7C0C"/>
    <w:rsid w:val="003C1020"/>
    <w:rsid w:val="003C19F7"/>
    <w:rsid w:val="003C4A20"/>
    <w:rsid w:val="003C715D"/>
    <w:rsid w:val="003C7EEE"/>
    <w:rsid w:val="003D00A1"/>
    <w:rsid w:val="003D3067"/>
    <w:rsid w:val="003D4F9F"/>
    <w:rsid w:val="003D5954"/>
    <w:rsid w:val="003E14FA"/>
    <w:rsid w:val="003E33C5"/>
    <w:rsid w:val="003E5866"/>
    <w:rsid w:val="003E6B71"/>
    <w:rsid w:val="003E70F8"/>
    <w:rsid w:val="003E72AE"/>
    <w:rsid w:val="003F0211"/>
    <w:rsid w:val="003F1DB3"/>
    <w:rsid w:val="003F2820"/>
    <w:rsid w:val="003F5615"/>
    <w:rsid w:val="003F708F"/>
    <w:rsid w:val="00402C2D"/>
    <w:rsid w:val="00402D8A"/>
    <w:rsid w:val="00404725"/>
    <w:rsid w:val="00404E83"/>
    <w:rsid w:val="00411739"/>
    <w:rsid w:val="00413934"/>
    <w:rsid w:val="00413B25"/>
    <w:rsid w:val="00413C27"/>
    <w:rsid w:val="0041427F"/>
    <w:rsid w:val="00415E57"/>
    <w:rsid w:val="00426A31"/>
    <w:rsid w:val="00427236"/>
    <w:rsid w:val="00427C50"/>
    <w:rsid w:val="00432A27"/>
    <w:rsid w:val="00436164"/>
    <w:rsid w:val="00437CB9"/>
    <w:rsid w:val="004406B3"/>
    <w:rsid w:val="00442C43"/>
    <w:rsid w:val="00442C48"/>
    <w:rsid w:val="00445B5C"/>
    <w:rsid w:val="0044680F"/>
    <w:rsid w:val="004509E5"/>
    <w:rsid w:val="00451902"/>
    <w:rsid w:val="00453270"/>
    <w:rsid w:val="004562DC"/>
    <w:rsid w:val="00457B17"/>
    <w:rsid w:val="00457E42"/>
    <w:rsid w:val="00460E4D"/>
    <w:rsid w:val="00461864"/>
    <w:rsid w:val="004621E3"/>
    <w:rsid w:val="0046372A"/>
    <w:rsid w:val="00464C95"/>
    <w:rsid w:val="004660F1"/>
    <w:rsid w:val="00470278"/>
    <w:rsid w:val="00470785"/>
    <w:rsid w:val="00470EBD"/>
    <w:rsid w:val="004712E7"/>
    <w:rsid w:val="0047279A"/>
    <w:rsid w:val="004733DB"/>
    <w:rsid w:val="004758A7"/>
    <w:rsid w:val="004765E8"/>
    <w:rsid w:val="0047790E"/>
    <w:rsid w:val="00477ED0"/>
    <w:rsid w:val="004819B4"/>
    <w:rsid w:val="00481A60"/>
    <w:rsid w:val="00483E36"/>
    <w:rsid w:val="00486FB9"/>
    <w:rsid w:val="00493245"/>
    <w:rsid w:val="004963FA"/>
    <w:rsid w:val="0049792C"/>
    <w:rsid w:val="004A111B"/>
    <w:rsid w:val="004A46B5"/>
    <w:rsid w:val="004A5948"/>
    <w:rsid w:val="004A5E36"/>
    <w:rsid w:val="004A663E"/>
    <w:rsid w:val="004A7BAA"/>
    <w:rsid w:val="004B235F"/>
    <w:rsid w:val="004B24FB"/>
    <w:rsid w:val="004B437C"/>
    <w:rsid w:val="004B5409"/>
    <w:rsid w:val="004B5542"/>
    <w:rsid w:val="004B56DF"/>
    <w:rsid w:val="004B7FBC"/>
    <w:rsid w:val="004C0C8E"/>
    <w:rsid w:val="004C1A8D"/>
    <w:rsid w:val="004C212A"/>
    <w:rsid w:val="004C238F"/>
    <w:rsid w:val="004C3098"/>
    <w:rsid w:val="004C31CD"/>
    <w:rsid w:val="004C42E5"/>
    <w:rsid w:val="004C43C5"/>
    <w:rsid w:val="004C5347"/>
    <w:rsid w:val="004C5435"/>
    <w:rsid w:val="004C6E42"/>
    <w:rsid w:val="004C7FC9"/>
    <w:rsid w:val="004D4368"/>
    <w:rsid w:val="004E0BC9"/>
    <w:rsid w:val="004E2296"/>
    <w:rsid w:val="004E25A0"/>
    <w:rsid w:val="004E341D"/>
    <w:rsid w:val="004E6019"/>
    <w:rsid w:val="004E6930"/>
    <w:rsid w:val="004F168D"/>
    <w:rsid w:val="004F1994"/>
    <w:rsid w:val="004F28DB"/>
    <w:rsid w:val="004F33E9"/>
    <w:rsid w:val="004F51B0"/>
    <w:rsid w:val="004F6491"/>
    <w:rsid w:val="004F7C92"/>
    <w:rsid w:val="004F7CA9"/>
    <w:rsid w:val="00500232"/>
    <w:rsid w:val="005009DD"/>
    <w:rsid w:val="005015C4"/>
    <w:rsid w:val="005026A8"/>
    <w:rsid w:val="0050285E"/>
    <w:rsid w:val="00503384"/>
    <w:rsid w:val="00504307"/>
    <w:rsid w:val="00504668"/>
    <w:rsid w:val="00504DF6"/>
    <w:rsid w:val="00506DF4"/>
    <w:rsid w:val="00507214"/>
    <w:rsid w:val="005119B6"/>
    <w:rsid w:val="005119E2"/>
    <w:rsid w:val="00512D62"/>
    <w:rsid w:val="00517D41"/>
    <w:rsid w:val="005216EB"/>
    <w:rsid w:val="0053589F"/>
    <w:rsid w:val="00536992"/>
    <w:rsid w:val="0054104C"/>
    <w:rsid w:val="0054206D"/>
    <w:rsid w:val="005430FD"/>
    <w:rsid w:val="005455E1"/>
    <w:rsid w:val="0055000F"/>
    <w:rsid w:val="005502BD"/>
    <w:rsid w:val="0055030B"/>
    <w:rsid w:val="00551AEE"/>
    <w:rsid w:val="00552555"/>
    <w:rsid w:val="00553481"/>
    <w:rsid w:val="0055562E"/>
    <w:rsid w:val="005564F9"/>
    <w:rsid w:val="00556787"/>
    <w:rsid w:val="00560823"/>
    <w:rsid w:val="00561240"/>
    <w:rsid w:val="00562497"/>
    <w:rsid w:val="00562653"/>
    <w:rsid w:val="00565326"/>
    <w:rsid w:val="0056643A"/>
    <w:rsid w:val="005670C9"/>
    <w:rsid w:val="00570968"/>
    <w:rsid w:val="0057343A"/>
    <w:rsid w:val="00573CF6"/>
    <w:rsid w:val="00577A4F"/>
    <w:rsid w:val="0058069D"/>
    <w:rsid w:val="00580EA1"/>
    <w:rsid w:val="00582276"/>
    <w:rsid w:val="00584183"/>
    <w:rsid w:val="005844AF"/>
    <w:rsid w:val="00586036"/>
    <w:rsid w:val="00587CF8"/>
    <w:rsid w:val="005908B3"/>
    <w:rsid w:val="00593944"/>
    <w:rsid w:val="005952AE"/>
    <w:rsid w:val="00595960"/>
    <w:rsid w:val="00595BF3"/>
    <w:rsid w:val="00595C75"/>
    <w:rsid w:val="005A0E54"/>
    <w:rsid w:val="005A30D1"/>
    <w:rsid w:val="005B02D9"/>
    <w:rsid w:val="005B0632"/>
    <w:rsid w:val="005B116B"/>
    <w:rsid w:val="005B1ECB"/>
    <w:rsid w:val="005B232C"/>
    <w:rsid w:val="005B3D57"/>
    <w:rsid w:val="005B3F5C"/>
    <w:rsid w:val="005B4511"/>
    <w:rsid w:val="005B6B8F"/>
    <w:rsid w:val="005B6BC2"/>
    <w:rsid w:val="005C0550"/>
    <w:rsid w:val="005C0F22"/>
    <w:rsid w:val="005C2560"/>
    <w:rsid w:val="005C26FF"/>
    <w:rsid w:val="005C3133"/>
    <w:rsid w:val="005C3875"/>
    <w:rsid w:val="005C395A"/>
    <w:rsid w:val="005C4AD7"/>
    <w:rsid w:val="005C4B9F"/>
    <w:rsid w:val="005C6DC6"/>
    <w:rsid w:val="005D00AA"/>
    <w:rsid w:val="005D0EE3"/>
    <w:rsid w:val="005D1A33"/>
    <w:rsid w:val="005D334E"/>
    <w:rsid w:val="005D53D3"/>
    <w:rsid w:val="005D60AD"/>
    <w:rsid w:val="005D6560"/>
    <w:rsid w:val="005D6660"/>
    <w:rsid w:val="005D78B9"/>
    <w:rsid w:val="005E07D1"/>
    <w:rsid w:val="005E1119"/>
    <w:rsid w:val="005E1C01"/>
    <w:rsid w:val="005E2499"/>
    <w:rsid w:val="005E2FCE"/>
    <w:rsid w:val="005E3B0E"/>
    <w:rsid w:val="005E4158"/>
    <w:rsid w:val="005E54B2"/>
    <w:rsid w:val="005E5606"/>
    <w:rsid w:val="005E6F9D"/>
    <w:rsid w:val="005F0297"/>
    <w:rsid w:val="005F0EF8"/>
    <w:rsid w:val="005F4B22"/>
    <w:rsid w:val="005F7585"/>
    <w:rsid w:val="0060244E"/>
    <w:rsid w:val="00603DA9"/>
    <w:rsid w:val="00605759"/>
    <w:rsid w:val="006120C4"/>
    <w:rsid w:val="006127E1"/>
    <w:rsid w:val="006143E4"/>
    <w:rsid w:val="006161C4"/>
    <w:rsid w:val="00616765"/>
    <w:rsid w:val="00616BC5"/>
    <w:rsid w:val="0062068E"/>
    <w:rsid w:val="00623D9A"/>
    <w:rsid w:val="00623FC9"/>
    <w:rsid w:val="00627459"/>
    <w:rsid w:val="0062797B"/>
    <w:rsid w:val="00627B9F"/>
    <w:rsid w:val="00630E80"/>
    <w:rsid w:val="00631B8C"/>
    <w:rsid w:val="0063288B"/>
    <w:rsid w:val="006375B9"/>
    <w:rsid w:val="00637715"/>
    <w:rsid w:val="00640A15"/>
    <w:rsid w:val="00642186"/>
    <w:rsid w:val="00642E00"/>
    <w:rsid w:val="00644B6C"/>
    <w:rsid w:val="00646534"/>
    <w:rsid w:val="00646FC1"/>
    <w:rsid w:val="00650A7E"/>
    <w:rsid w:val="00650C6C"/>
    <w:rsid w:val="0065264D"/>
    <w:rsid w:val="00652FE6"/>
    <w:rsid w:val="00653E4A"/>
    <w:rsid w:val="006552BF"/>
    <w:rsid w:val="006560E6"/>
    <w:rsid w:val="00660826"/>
    <w:rsid w:val="00662BF6"/>
    <w:rsid w:val="00665E62"/>
    <w:rsid w:val="00667898"/>
    <w:rsid w:val="0067043C"/>
    <w:rsid w:val="006715B7"/>
    <w:rsid w:val="00677FE0"/>
    <w:rsid w:val="00682BBE"/>
    <w:rsid w:val="00683C21"/>
    <w:rsid w:val="006844AD"/>
    <w:rsid w:val="00692B0B"/>
    <w:rsid w:val="00693F2E"/>
    <w:rsid w:val="006945FB"/>
    <w:rsid w:val="00695156"/>
    <w:rsid w:val="006953C3"/>
    <w:rsid w:val="00696267"/>
    <w:rsid w:val="006A01CA"/>
    <w:rsid w:val="006A044B"/>
    <w:rsid w:val="006A0EDB"/>
    <w:rsid w:val="006A2863"/>
    <w:rsid w:val="006A3616"/>
    <w:rsid w:val="006A37E5"/>
    <w:rsid w:val="006A445D"/>
    <w:rsid w:val="006A483F"/>
    <w:rsid w:val="006A56C9"/>
    <w:rsid w:val="006A5DE3"/>
    <w:rsid w:val="006A5E3A"/>
    <w:rsid w:val="006B06C5"/>
    <w:rsid w:val="006B0B86"/>
    <w:rsid w:val="006B2A71"/>
    <w:rsid w:val="006B3B3C"/>
    <w:rsid w:val="006B4B7C"/>
    <w:rsid w:val="006B5284"/>
    <w:rsid w:val="006B5D8A"/>
    <w:rsid w:val="006B6764"/>
    <w:rsid w:val="006B70A8"/>
    <w:rsid w:val="006B7CD0"/>
    <w:rsid w:val="006C0BA0"/>
    <w:rsid w:val="006C24F7"/>
    <w:rsid w:val="006C30EB"/>
    <w:rsid w:val="006C359A"/>
    <w:rsid w:val="006C402F"/>
    <w:rsid w:val="006C4493"/>
    <w:rsid w:val="006C477B"/>
    <w:rsid w:val="006C5C47"/>
    <w:rsid w:val="006D04EF"/>
    <w:rsid w:val="006D0734"/>
    <w:rsid w:val="006D31AB"/>
    <w:rsid w:val="006D4D57"/>
    <w:rsid w:val="006D57A3"/>
    <w:rsid w:val="006D73D7"/>
    <w:rsid w:val="006E0EF7"/>
    <w:rsid w:val="006E2FB0"/>
    <w:rsid w:val="006E7A98"/>
    <w:rsid w:val="006F0EB6"/>
    <w:rsid w:val="006F19C3"/>
    <w:rsid w:val="006F1BEA"/>
    <w:rsid w:val="006F2391"/>
    <w:rsid w:val="006F3F83"/>
    <w:rsid w:val="006F4FEC"/>
    <w:rsid w:val="006F699E"/>
    <w:rsid w:val="006F6A05"/>
    <w:rsid w:val="006F6C94"/>
    <w:rsid w:val="0070184C"/>
    <w:rsid w:val="00701C81"/>
    <w:rsid w:val="007020F5"/>
    <w:rsid w:val="00702C4B"/>
    <w:rsid w:val="00704EBA"/>
    <w:rsid w:val="00707ACA"/>
    <w:rsid w:val="007102D2"/>
    <w:rsid w:val="007110F9"/>
    <w:rsid w:val="00711AB8"/>
    <w:rsid w:val="00712D72"/>
    <w:rsid w:val="00713948"/>
    <w:rsid w:val="00714B16"/>
    <w:rsid w:val="00716A62"/>
    <w:rsid w:val="007178A7"/>
    <w:rsid w:val="00717D68"/>
    <w:rsid w:val="00721B81"/>
    <w:rsid w:val="00722754"/>
    <w:rsid w:val="0072734C"/>
    <w:rsid w:val="00730077"/>
    <w:rsid w:val="00730350"/>
    <w:rsid w:val="00731BA9"/>
    <w:rsid w:val="00732D05"/>
    <w:rsid w:val="007336A9"/>
    <w:rsid w:val="007358E6"/>
    <w:rsid w:val="00735DF3"/>
    <w:rsid w:val="0074064E"/>
    <w:rsid w:val="00740776"/>
    <w:rsid w:val="00741CFD"/>
    <w:rsid w:val="007420DB"/>
    <w:rsid w:val="00745178"/>
    <w:rsid w:val="0074528A"/>
    <w:rsid w:val="00746253"/>
    <w:rsid w:val="007478C4"/>
    <w:rsid w:val="00750415"/>
    <w:rsid w:val="00752EDD"/>
    <w:rsid w:val="00753615"/>
    <w:rsid w:val="00753A27"/>
    <w:rsid w:val="00754082"/>
    <w:rsid w:val="00754322"/>
    <w:rsid w:val="00760028"/>
    <w:rsid w:val="00760642"/>
    <w:rsid w:val="007619F5"/>
    <w:rsid w:val="007621DE"/>
    <w:rsid w:val="00763790"/>
    <w:rsid w:val="00764F66"/>
    <w:rsid w:val="0076587A"/>
    <w:rsid w:val="00766424"/>
    <w:rsid w:val="00766E38"/>
    <w:rsid w:val="00771E88"/>
    <w:rsid w:val="007744F0"/>
    <w:rsid w:val="00774DBB"/>
    <w:rsid w:val="007768BC"/>
    <w:rsid w:val="0078007A"/>
    <w:rsid w:val="00781B07"/>
    <w:rsid w:val="00782F97"/>
    <w:rsid w:val="00783591"/>
    <w:rsid w:val="00783A50"/>
    <w:rsid w:val="0078422A"/>
    <w:rsid w:val="0078494B"/>
    <w:rsid w:val="00784D05"/>
    <w:rsid w:val="00785051"/>
    <w:rsid w:val="00785A0E"/>
    <w:rsid w:val="007865D1"/>
    <w:rsid w:val="00790D25"/>
    <w:rsid w:val="007912C4"/>
    <w:rsid w:val="00791A22"/>
    <w:rsid w:val="0079342A"/>
    <w:rsid w:val="00793933"/>
    <w:rsid w:val="00794972"/>
    <w:rsid w:val="007A2397"/>
    <w:rsid w:val="007A2737"/>
    <w:rsid w:val="007A2775"/>
    <w:rsid w:val="007A3474"/>
    <w:rsid w:val="007A5C2F"/>
    <w:rsid w:val="007A763A"/>
    <w:rsid w:val="007A7EEA"/>
    <w:rsid w:val="007B0B83"/>
    <w:rsid w:val="007B16E6"/>
    <w:rsid w:val="007B4949"/>
    <w:rsid w:val="007B53E7"/>
    <w:rsid w:val="007B65B1"/>
    <w:rsid w:val="007B6812"/>
    <w:rsid w:val="007B6CE6"/>
    <w:rsid w:val="007B737B"/>
    <w:rsid w:val="007B78E9"/>
    <w:rsid w:val="007B7B44"/>
    <w:rsid w:val="007C0788"/>
    <w:rsid w:val="007C0E59"/>
    <w:rsid w:val="007C1350"/>
    <w:rsid w:val="007C2F6A"/>
    <w:rsid w:val="007C6A25"/>
    <w:rsid w:val="007D0240"/>
    <w:rsid w:val="007D0616"/>
    <w:rsid w:val="007D5830"/>
    <w:rsid w:val="007D5F85"/>
    <w:rsid w:val="007D6905"/>
    <w:rsid w:val="007D7A92"/>
    <w:rsid w:val="007E39F3"/>
    <w:rsid w:val="007E3BB0"/>
    <w:rsid w:val="007E4B39"/>
    <w:rsid w:val="007E55C0"/>
    <w:rsid w:val="007E5831"/>
    <w:rsid w:val="007E5AD7"/>
    <w:rsid w:val="007E7FA4"/>
    <w:rsid w:val="007F0BC6"/>
    <w:rsid w:val="007F13FB"/>
    <w:rsid w:val="007F1580"/>
    <w:rsid w:val="007F54FD"/>
    <w:rsid w:val="007F5F7E"/>
    <w:rsid w:val="007F6776"/>
    <w:rsid w:val="008004DD"/>
    <w:rsid w:val="008016AF"/>
    <w:rsid w:val="00802FFC"/>
    <w:rsid w:val="00803318"/>
    <w:rsid w:val="0080612C"/>
    <w:rsid w:val="00806B32"/>
    <w:rsid w:val="00807075"/>
    <w:rsid w:val="008074AD"/>
    <w:rsid w:val="00810350"/>
    <w:rsid w:val="008106C2"/>
    <w:rsid w:val="00810A6B"/>
    <w:rsid w:val="00810A88"/>
    <w:rsid w:val="00811ED2"/>
    <w:rsid w:val="008137B7"/>
    <w:rsid w:val="008144D1"/>
    <w:rsid w:val="00814842"/>
    <w:rsid w:val="00815E26"/>
    <w:rsid w:val="00820633"/>
    <w:rsid w:val="00822DD2"/>
    <w:rsid w:val="00825EF4"/>
    <w:rsid w:val="0083046A"/>
    <w:rsid w:val="00831374"/>
    <w:rsid w:val="00831D61"/>
    <w:rsid w:val="00832A5C"/>
    <w:rsid w:val="00832E48"/>
    <w:rsid w:val="00833C8F"/>
    <w:rsid w:val="00835C9F"/>
    <w:rsid w:val="0083691F"/>
    <w:rsid w:val="00840A32"/>
    <w:rsid w:val="00841E2D"/>
    <w:rsid w:val="00843627"/>
    <w:rsid w:val="00846CDB"/>
    <w:rsid w:val="00851064"/>
    <w:rsid w:val="0085214D"/>
    <w:rsid w:val="00852465"/>
    <w:rsid w:val="00853910"/>
    <w:rsid w:val="00854C5D"/>
    <w:rsid w:val="00857580"/>
    <w:rsid w:val="00863803"/>
    <w:rsid w:val="00863A4C"/>
    <w:rsid w:val="00864D7D"/>
    <w:rsid w:val="00865238"/>
    <w:rsid w:val="00865E21"/>
    <w:rsid w:val="00866685"/>
    <w:rsid w:val="008667BF"/>
    <w:rsid w:val="00866C6B"/>
    <w:rsid w:val="00867B9F"/>
    <w:rsid w:val="00871747"/>
    <w:rsid w:val="00871F8B"/>
    <w:rsid w:val="00872B5A"/>
    <w:rsid w:val="008758D3"/>
    <w:rsid w:val="00880B13"/>
    <w:rsid w:val="008816DD"/>
    <w:rsid w:val="00882423"/>
    <w:rsid w:val="00884A84"/>
    <w:rsid w:val="00885777"/>
    <w:rsid w:val="00885D1A"/>
    <w:rsid w:val="00887537"/>
    <w:rsid w:val="008907EE"/>
    <w:rsid w:val="0089274B"/>
    <w:rsid w:val="0089286E"/>
    <w:rsid w:val="008936E3"/>
    <w:rsid w:val="00894303"/>
    <w:rsid w:val="00895645"/>
    <w:rsid w:val="008962FC"/>
    <w:rsid w:val="0089718F"/>
    <w:rsid w:val="008972ED"/>
    <w:rsid w:val="00897663"/>
    <w:rsid w:val="008A11EA"/>
    <w:rsid w:val="008A1B4E"/>
    <w:rsid w:val="008A2B4D"/>
    <w:rsid w:val="008A4B99"/>
    <w:rsid w:val="008A50F2"/>
    <w:rsid w:val="008A584C"/>
    <w:rsid w:val="008A5B18"/>
    <w:rsid w:val="008A6294"/>
    <w:rsid w:val="008A7851"/>
    <w:rsid w:val="008B0771"/>
    <w:rsid w:val="008B2F10"/>
    <w:rsid w:val="008B2FA7"/>
    <w:rsid w:val="008B54BF"/>
    <w:rsid w:val="008B6B1B"/>
    <w:rsid w:val="008B6EB3"/>
    <w:rsid w:val="008B7F7D"/>
    <w:rsid w:val="008C26FC"/>
    <w:rsid w:val="008C2C50"/>
    <w:rsid w:val="008C2C5A"/>
    <w:rsid w:val="008C3418"/>
    <w:rsid w:val="008C3782"/>
    <w:rsid w:val="008C3F2F"/>
    <w:rsid w:val="008C7D34"/>
    <w:rsid w:val="008D4A32"/>
    <w:rsid w:val="008D593A"/>
    <w:rsid w:val="008D7596"/>
    <w:rsid w:val="008E23C9"/>
    <w:rsid w:val="008E34E4"/>
    <w:rsid w:val="008E4163"/>
    <w:rsid w:val="008E482D"/>
    <w:rsid w:val="008E7760"/>
    <w:rsid w:val="008F315A"/>
    <w:rsid w:val="008F4372"/>
    <w:rsid w:val="008F67FC"/>
    <w:rsid w:val="008F6B4F"/>
    <w:rsid w:val="009007DE"/>
    <w:rsid w:val="00903C5D"/>
    <w:rsid w:val="009071AC"/>
    <w:rsid w:val="0090732A"/>
    <w:rsid w:val="00907A91"/>
    <w:rsid w:val="00910181"/>
    <w:rsid w:val="009113C2"/>
    <w:rsid w:val="00912281"/>
    <w:rsid w:val="00912BF8"/>
    <w:rsid w:val="009132D1"/>
    <w:rsid w:val="00913463"/>
    <w:rsid w:val="009139AD"/>
    <w:rsid w:val="00914790"/>
    <w:rsid w:val="00915EC1"/>
    <w:rsid w:val="00916CE8"/>
    <w:rsid w:val="0091766D"/>
    <w:rsid w:val="00922001"/>
    <w:rsid w:val="00922C17"/>
    <w:rsid w:val="0092323B"/>
    <w:rsid w:val="00923ED4"/>
    <w:rsid w:val="00924104"/>
    <w:rsid w:val="00925711"/>
    <w:rsid w:val="00925CA6"/>
    <w:rsid w:val="00926643"/>
    <w:rsid w:val="00926E21"/>
    <w:rsid w:val="00926E35"/>
    <w:rsid w:val="00927C34"/>
    <w:rsid w:val="009325EA"/>
    <w:rsid w:val="0093298A"/>
    <w:rsid w:val="00933A18"/>
    <w:rsid w:val="00936751"/>
    <w:rsid w:val="00937C55"/>
    <w:rsid w:val="00940D38"/>
    <w:rsid w:val="00941588"/>
    <w:rsid w:val="0094186E"/>
    <w:rsid w:val="009427B6"/>
    <w:rsid w:val="00942DDD"/>
    <w:rsid w:val="00944665"/>
    <w:rsid w:val="00945A3B"/>
    <w:rsid w:val="0094613C"/>
    <w:rsid w:val="00946F9F"/>
    <w:rsid w:val="0095048C"/>
    <w:rsid w:val="009504B1"/>
    <w:rsid w:val="009516A8"/>
    <w:rsid w:val="009529C7"/>
    <w:rsid w:val="009551C3"/>
    <w:rsid w:val="00956054"/>
    <w:rsid w:val="009570DA"/>
    <w:rsid w:val="00960E93"/>
    <w:rsid w:val="009613B3"/>
    <w:rsid w:val="00961DA3"/>
    <w:rsid w:val="00962252"/>
    <w:rsid w:val="0097172D"/>
    <w:rsid w:val="00972DE6"/>
    <w:rsid w:val="00976256"/>
    <w:rsid w:val="0097705C"/>
    <w:rsid w:val="00981242"/>
    <w:rsid w:val="00981A30"/>
    <w:rsid w:val="00985982"/>
    <w:rsid w:val="00985E7B"/>
    <w:rsid w:val="00987C98"/>
    <w:rsid w:val="00990F9F"/>
    <w:rsid w:val="00990FD4"/>
    <w:rsid w:val="00991352"/>
    <w:rsid w:val="00991A97"/>
    <w:rsid w:val="009940B0"/>
    <w:rsid w:val="009949B1"/>
    <w:rsid w:val="00994FEB"/>
    <w:rsid w:val="0099599D"/>
    <w:rsid w:val="00996DF6"/>
    <w:rsid w:val="009A05C4"/>
    <w:rsid w:val="009A082A"/>
    <w:rsid w:val="009A1772"/>
    <w:rsid w:val="009A3872"/>
    <w:rsid w:val="009A4485"/>
    <w:rsid w:val="009A50B4"/>
    <w:rsid w:val="009A6410"/>
    <w:rsid w:val="009B0D63"/>
    <w:rsid w:val="009B1E71"/>
    <w:rsid w:val="009B2F3A"/>
    <w:rsid w:val="009B30FF"/>
    <w:rsid w:val="009B4B1E"/>
    <w:rsid w:val="009B4F22"/>
    <w:rsid w:val="009B503A"/>
    <w:rsid w:val="009B654B"/>
    <w:rsid w:val="009B7BAB"/>
    <w:rsid w:val="009C04D3"/>
    <w:rsid w:val="009C07D3"/>
    <w:rsid w:val="009C0845"/>
    <w:rsid w:val="009C1205"/>
    <w:rsid w:val="009C6F77"/>
    <w:rsid w:val="009D0B8F"/>
    <w:rsid w:val="009D1F12"/>
    <w:rsid w:val="009D3550"/>
    <w:rsid w:val="009D3F8C"/>
    <w:rsid w:val="009D7685"/>
    <w:rsid w:val="009D7694"/>
    <w:rsid w:val="009D7F2B"/>
    <w:rsid w:val="009E0AAE"/>
    <w:rsid w:val="009E13AD"/>
    <w:rsid w:val="009E256E"/>
    <w:rsid w:val="009E342A"/>
    <w:rsid w:val="009E53C8"/>
    <w:rsid w:val="009E5F04"/>
    <w:rsid w:val="009E61A4"/>
    <w:rsid w:val="009F30FC"/>
    <w:rsid w:val="009F393D"/>
    <w:rsid w:val="009F40EB"/>
    <w:rsid w:val="009F45FC"/>
    <w:rsid w:val="009F4E98"/>
    <w:rsid w:val="009F63BD"/>
    <w:rsid w:val="009F7F46"/>
    <w:rsid w:val="009F7FF2"/>
    <w:rsid w:val="00A000BF"/>
    <w:rsid w:val="00A003F4"/>
    <w:rsid w:val="00A01945"/>
    <w:rsid w:val="00A02260"/>
    <w:rsid w:val="00A031E4"/>
    <w:rsid w:val="00A0587E"/>
    <w:rsid w:val="00A0771F"/>
    <w:rsid w:val="00A10D1C"/>
    <w:rsid w:val="00A11349"/>
    <w:rsid w:val="00A16D96"/>
    <w:rsid w:val="00A16FFB"/>
    <w:rsid w:val="00A216E5"/>
    <w:rsid w:val="00A2174F"/>
    <w:rsid w:val="00A21D4A"/>
    <w:rsid w:val="00A24C1F"/>
    <w:rsid w:val="00A275BC"/>
    <w:rsid w:val="00A30DBD"/>
    <w:rsid w:val="00A3193E"/>
    <w:rsid w:val="00A356B5"/>
    <w:rsid w:val="00A36120"/>
    <w:rsid w:val="00A464B4"/>
    <w:rsid w:val="00A47923"/>
    <w:rsid w:val="00A5016A"/>
    <w:rsid w:val="00A527B2"/>
    <w:rsid w:val="00A52FDD"/>
    <w:rsid w:val="00A5364D"/>
    <w:rsid w:val="00A53C87"/>
    <w:rsid w:val="00A54828"/>
    <w:rsid w:val="00A553F2"/>
    <w:rsid w:val="00A56116"/>
    <w:rsid w:val="00A57529"/>
    <w:rsid w:val="00A57F8D"/>
    <w:rsid w:val="00A57FF6"/>
    <w:rsid w:val="00A60839"/>
    <w:rsid w:val="00A63D6B"/>
    <w:rsid w:val="00A704A8"/>
    <w:rsid w:val="00A71631"/>
    <w:rsid w:val="00A7175F"/>
    <w:rsid w:val="00A72443"/>
    <w:rsid w:val="00A72559"/>
    <w:rsid w:val="00A738B6"/>
    <w:rsid w:val="00A7415C"/>
    <w:rsid w:val="00A744ED"/>
    <w:rsid w:val="00A763F7"/>
    <w:rsid w:val="00A778FF"/>
    <w:rsid w:val="00A80CB9"/>
    <w:rsid w:val="00A8262F"/>
    <w:rsid w:val="00A837C4"/>
    <w:rsid w:val="00A84B52"/>
    <w:rsid w:val="00A8660F"/>
    <w:rsid w:val="00A8771A"/>
    <w:rsid w:val="00A87B13"/>
    <w:rsid w:val="00A91642"/>
    <w:rsid w:val="00A91E75"/>
    <w:rsid w:val="00A93158"/>
    <w:rsid w:val="00A93481"/>
    <w:rsid w:val="00A95097"/>
    <w:rsid w:val="00A959F5"/>
    <w:rsid w:val="00A95C48"/>
    <w:rsid w:val="00A97575"/>
    <w:rsid w:val="00AA1676"/>
    <w:rsid w:val="00AA17CA"/>
    <w:rsid w:val="00AA3880"/>
    <w:rsid w:val="00AA3EFD"/>
    <w:rsid w:val="00AA451F"/>
    <w:rsid w:val="00AA486E"/>
    <w:rsid w:val="00AA52FC"/>
    <w:rsid w:val="00AA54A9"/>
    <w:rsid w:val="00AA6C88"/>
    <w:rsid w:val="00AA7056"/>
    <w:rsid w:val="00AA7FF2"/>
    <w:rsid w:val="00AB072F"/>
    <w:rsid w:val="00AB13F9"/>
    <w:rsid w:val="00AB31C6"/>
    <w:rsid w:val="00AB342B"/>
    <w:rsid w:val="00AB3D5D"/>
    <w:rsid w:val="00AB40BB"/>
    <w:rsid w:val="00AB46FF"/>
    <w:rsid w:val="00AB523B"/>
    <w:rsid w:val="00AB6A8F"/>
    <w:rsid w:val="00AB7D64"/>
    <w:rsid w:val="00AB7DCA"/>
    <w:rsid w:val="00AC077F"/>
    <w:rsid w:val="00AC0FFC"/>
    <w:rsid w:val="00AC1581"/>
    <w:rsid w:val="00AC358C"/>
    <w:rsid w:val="00AD2014"/>
    <w:rsid w:val="00AD491F"/>
    <w:rsid w:val="00AD4B04"/>
    <w:rsid w:val="00AD57F1"/>
    <w:rsid w:val="00AD706E"/>
    <w:rsid w:val="00AD7E40"/>
    <w:rsid w:val="00AE0EE5"/>
    <w:rsid w:val="00AE299A"/>
    <w:rsid w:val="00AF0D4C"/>
    <w:rsid w:val="00AF1FE4"/>
    <w:rsid w:val="00AF2829"/>
    <w:rsid w:val="00AF2980"/>
    <w:rsid w:val="00AF3BAB"/>
    <w:rsid w:val="00AF3CCA"/>
    <w:rsid w:val="00AF43C9"/>
    <w:rsid w:val="00AF5DC2"/>
    <w:rsid w:val="00AF6482"/>
    <w:rsid w:val="00AF7A0D"/>
    <w:rsid w:val="00AF7E88"/>
    <w:rsid w:val="00B0475B"/>
    <w:rsid w:val="00B06266"/>
    <w:rsid w:val="00B06943"/>
    <w:rsid w:val="00B07382"/>
    <w:rsid w:val="00B07B53"/>
    <w:rsid w:val="00B10A2D"/>
    <w:rsid w:val="00B1114A"/>
    <w:rsid w:val="00B114C0"/>
    <w:rsid w:val="00B13B0E"/>
    <w:rsid w:val="00B1477A"/>
    <w:rsid w:val="00B1729A"/>
    <w:rsid w:val="00B17FA4"/>
    <w:rsid w:val="00B20993"/>
    <w:rsid w:val="00B249C0"/>
    <w:rsid w:val="00B262E8"/>
    <w:rsid w:val="00B269A4"/>
    <w:rsid w:val="00B301B8"/>
    <w:rsid w:val="00B310EA"/>
    <w:rsid w:val="00B31350"/>
    <w:rsid w:val="00B33950"/>
    <w:rsid w:val="00B3593F"/>
    <w:rsid w:val="00B365AB"/>
    <w:rsid w:val="00B36674"/>
    <w:rsid w:val="00B425AD"/>
    <w:rsid w:val="00B42E96"/>
    <w:rsid w:val="00B45410"/>
    <w:rsid w:val="00B50EE6"/>
    <w:rsid w:val="00B52185"/>
    <w:rsid w:val="00B552C6"/>
    <w:rsid w:val="00B5538A"/>
    <w:rsid w:val="00B616AA"/>
    <w:rsid w:val="00B6185D"/>
    <w:rsid w:val="00B6458A"/>
    <w:rsid w:val="00B67C12"/>
    <w:rsid w:val="00B67F5F"/>
    <w:rsid w:val="00B70043"/>
    <w:rsid w:val="00B701CB"/>
    <w:rsid w:val="00B70AEE"/>
    <w:rsid w:val="00B70FB8"/>
    <w:rsid w:val="00B735FB"/>
    <w:rsid w:val="00B76631"/>
    <w:rsid w:val="00B82060"/>
    <w:rsid w:val="00B86971"/>
    <w:rsid w:val="00B9179E"/>
    <w:rsid w:val="00B91BF3"/>
    <w:rsid w:val="00B9224B"/>
    <w:rsid w:val="00B9315A"/>
    <w:rsid w:val="00B93D9F"/>
    <w:rsid w:val="00B94A2A"/>
    <w:rsid w:val="00B94E75"/>
    <w:rsid w:val="00B96230"/>
    <w:rsid w:val="00B9753A"/>
    <w:rsid w:val="00B97E10"/>
    <w:rsid w:val="00BA011D"/>
    <w:rsid w:val="00BA0F7C"/>
    <w:rsid w:val="00BA1118"/>
    <w:rsid w:val="00BA16EC"/>
    <w:rsid w:val="00BA47D5"/>
    <w:rsid w:val="00BA5353"/>
    <w:rsid w:val="00BA5911"/>
    <w:rsid w:val="00BA7AF1"/>
    <w:rsid w:val="00BB115D"/>
    <w:rsid w:val="00BB479C"/>
    <w:rsid w:val="00BB4AB3"/>
    <w:rsid w:val="00BB4EA3"/>
    <w:rsid w:val="00BB67EF"/>
    <w:rsid w:val="00BB7489"/>
    <w:rsid w:val="00BB7E66"/>
    <w:rsid w:val="00BC2E85"/>
    <w:rsid w:val="00BC3AA1"/>
    <w:rsid w:val="00BC4359"/>
    <w:rsid w:val="00BC4720"/>
    <w:rsid w:val="00BC4A28"/>
    <w:rsid w:val="00BD0311"/>
    <w:rsid w:val="00BD0B36"/>
    <w:rsid w:val="00BD0B80"/>
    <w:rsid w:val="00BD136A"/>
    <w:rsid w:val="00BD2374"/>
    <w:rsid w:val="00BD3A13"/>
    <w:rsid w:val="00BD5225"/>
    <w:rsid w:val="00BD5B18"/>
    <w:rsid w:val="00BD75A2"/>
    <w:rsid w:val="00BE07AF"/>
    <w:rsid w:val="00BE0C53"/>
    <w:rsid w:val="00BE2037"/>
    <w:rsid w:val="00BE2B54"/>
    <w:rsid w:val="00BE32A8"/>
    <w:rsid w:val="00BE4FE4"/>
    <w:rsid w:val="00BF11A5"/>
    <w:rsid w:val="00BF19FA"/>
    <w:rsid w:val="00BF28F2"/>
    <w:rsid w:val="00BF4D1A"/>
    <w:rsid w:val="00BF578A"/>
    <w:rsid w:val="00BF58E7"/>
    <w:rsid w:val="00BF69F4"/>
    <w:rsid w:val="00BF6A94"/>
    <w:rsid w:val="00BF74DE"/>
    <w:rsid w:val="00C01185"/>
    <w:rsid w:val="00C01A51"/>
    <w:rsid w:val="00C10E0B"/>
    <w:rsid w:val="00C1129C"/>
    <w:rsid w:val="00C125E2"/>
    <w:rsid w:val="00C1545D"/>
    <w:rsid w:val="00C2017A"/>
    <w:rsid w:val="00C2026B"/>
    <w:rsid w:val="00C20470"/>
    <w:rsid w:val="00C207EF"/>
    <w:rsid w:val="00C215CB"/>
    <w:rsid w:val="00C235DC"/>
    <w:rsid w:val="00C25687"/>
    <w:rsid w:val="00C26ACD"/>
    <w:rsid w:val="00C30B90"/>
    <w:rsid w:val="00C30C25"/>
    <w:rsid w:val="00C31170"/>
    <w:rsid w:val="00C34B2F"/>
    <w:rsid w:val="00C3536E"/>
    <w:rsid w:val="00C35CD7"/>
    <w:rsid w:val="00C36C69"/>
    <w:rsid w:val="00C3724A"/>
    <w:rsid w:val="00C42965"/>
    <w:rsid w:val="00C459A7"/>
    <w:rsid w:val="00C4641B"/>
    <w:rsid w:val="00C520FF"/>
    <w:rsid w:val="00C5214D"/>
    <w:rsid w:val="00C524AE"/>
    <w:rsid w:val="00C5390E"/>
    <w:rsid w:val="00C543C8"/>
    <w:rsid w:val="00C54EF2"/>
    <w:rsid w:val="00C63047"/>
    <w:rsid w:val="00C63C6E"/>
    <w:rsid w:val="00C6456A"/>
    <w:rsid w:val="00C64A83"/>
    <w:rsid w:val="00C64FAA"/>
    <w:rsid w:val="00C6690E"/>
    <w:rsid w:val="00C67253"/>
    <w:rsid w:val="00C703C5"/>
    <w:rsid w:val="00C74183"/>
    <w:rsid w:val="00C75B6D"/>
    <w:rsid w:val="00C768C9"/>
    <w:rsid w:val="00C7744F"/>
    <w:rsid w:val="00C805F2"/>
    <w:rsid w:val="00C87BE0"/>
    <w:rsid w:val="00C90375"/>
    <w:rsid w:val="00C9084C"/>
    <w:rsid w:val="00C90C7A"/>
    <w:rsid w:val="00C925FB"/>
    <w:rsid w:val="00C93BC9"/>
    <w:rsid w:val="00C93D0E"/>
    <w:rsid w:val="00C96099"/>
    <w:rsid w:val="00C96EFE"/>
    <w:rsid w:val="00C978F4"/>
    <w:rsid w:val="00CA37CA"/>
    <w:rsid w:val="00CA3DB5"/>
    <w:rsid w:val="00CA3EE6"/>
    <w:rsid w:val="00CA496F"/>
    <w:rsid w:val="00CA5F85"/>
    <w:rsid w:val="00CA60BC"/>
    <w:rsid w:val="00CB22CA"/>
    <w:rsid w:val="00CB3BBE"/>
    <w:rsid w:val="00CB3F1E"/>
    <w:rsid w:val="00CB46B3"/>
    <w:rsid w:val="00CB4AD0"/>
    <w:rsid w:val="00CB581A"/>
    <w:rsid w:val="00CB5A9E"/>
    <w:rsid w:val="00CB7087"/>
    <w:rsid w:val="00CB7A96"/>
    <w:rsid w:val="00CC0111"/>
    <w:rsid w:val="00CC0BA2"/>
    <w:rsid w:val="00CC22D8"/>
    <w:rsid w:val="00CC249D"/>
    <w:rsid w:val="00CC3313"/>
    <w:rsid w:val="00CC35F8"/>
    <w:rsid w:val="00CC39B5"/>
    <w:rsid w:val="00CC3D77"/>
    <w:rsid w:val="00CC5356"/>
    <w:rsid w:val="00CC57AE"/>
    <w:rsid w:val="00CC5E40"/>
    <w:rsid w:val="00CD1AB0"/>
    <w:rsid w:val="00CE0581"/>
    <w:rsid w:val="00CE0DA8"/>
    <w:rsid w:val="00CE1285"/>
    <w:rsid w:val="00CE3819"/>
    <w:rsid w:val="00CE6064"/>
    <w:rsid w:val="00CE78CA"/>
    <w:rsid w:val="00CF104D"/>
    <w:rsid w:val="00CF21D8"/>
    <w:rsid w:val="00CF3324"/>
    <w:rsid w:val="00CF3C32"/>
    <w:rsid w:val="00D00885"/>
    <w:rsid w:val="00D03812"/>
    <w:rsid w:val="00D0401E"/>
    <w:rsid w:val="00D05DE1"/>
    <w:rsid w:val="00D0676A"/>
    <w:rsid w:val="00D07021"/>
    <w:rsid w:val="00D14D05"/>
    <w:rsid w:val="00D1569F"/>
    <w:rsid w:val="00D16F62"/>
    <w:rsid w:val="00D20B1E"/>
    <w:rsid w:val="00D22462"/>
    <w:rsid w:val="00D22555"/>
    <w:rsid w:val="00D230AC"/>
    <w:rsid w:val="00D26DB0"/>
    <w:rsid w:val="00D26E2D"/>
    <w:rsid w:val="00D27CCC"/>
    <w:rsid w:val="00D32489"/>
    <w:rsid w:val="00D32595"/>
    <w:rsid w:val="00D326A4"/>
    <w:rsid w:val="00D3349E"/>
    <w:rsid w:val="00D34165"/>
    <w:rsid w:val="00D36861"/>
    <w:rsid w:val="00D40A53"/>
    <w:rsid w:val="00D41013"/>
    <w:rsid w:val="00D43995"/>
    <w:rsid w:val="00D44F4D"/>
    <w:rsid w:val="00D46AFC"/>
    <w:rsid w:val="00D46D4F"/>
    <w:rsid w:val="00D4740F"/>
    <w:rsid w:val="00D47414"/>
    <w:rsid w:val="00D5103C"/>
    <w:rsid w:val="00D5160E"/>
    <w:rsid w:val="00D53C6E"/>
    <w:rsid w:val="00D57DDD"/>
    <w:rsid w:val="00D6017E"/>
    <w:rsid w:val="00D635D6"/>
    <w:rsid w:val="00D63956"/>
    <w:rsid w:val="00D63CB2"/>
    <w:rsid w:val="00D67ED1"/>
    <w:rsid w:val="00D71C26"/>
    <w:rsid w:val="00D71EF7"/>
    <w:rsid w:val="00D72AD8"/>
    <w:rsid w:val="00D732ED"/>
    <w:rsid w:val="00D7396B"/>
    <w:rsid w:val="00D73CB8"/>
    <w:rsid w:val="00D757B0"/>
    <w:rsid w:val="00D76F54"/>
    <w:rsid w:val="00D913CA"/>
    <w:rsid w:val="00D91A96"/>
    <w:rsid w:val="00D930E0"/>
    <w:rsid w:val="00D9339C"/>
    <w:rsid w:val="00D936EF"/>
    <w:rsid w:val="00D9389E"/>
    <w:rsid w:val="00D95D78"/>
    <w:rsid w:val="00D95DDF"/>
    <w:rsid w:val="00DA238C"/>
    <w:rsid w:val="00DA5060"/>
    <w:rsid w:val="00DA6FD3"/>
    <w:rsid w:val="00DA7591"/>
    <w:rsid w:val="00DA7D46"/>
    <w:rsid w:val="00DB24CE"/>
    <w:rsid w:val="00DB2F86"/>
    <w:rsid w:val="00DB3CC0"/>
    <w:rsid w:val="00DB6F34"/>
    <w:rsid w:val="00DC0F8F"/>
    <w:rsid w:val="00DC1687"/>
    <w:rsid w:val="00DC1B5F"/>
    <w:rsid w:val="00DC1FF9"/>
    <w:rsid w:val="00DC214B"/>
    <w:rsid w:val="00DC4764"/>
    <w:rsid w:val="00DC646D"/>
    <w:rsid w:val="00DC66D2"/>
    <w:rsid w:val="00DC6AD7"/>
    <w:rsid w:val="00DC6DB7"/>
    <w:rsid w:val="00DD09D0"/>
    <w:rsid w:val="00DD0F02"/>
    <w:rsid w:val="00DD31A9"/>
    <w:rsid w:val="00DD68FB"/>
    <w:rsid w:val="00DD71E0"/>
    <w:rsid w:val="00DD79B5"/>
    <w:rsid w:val="00DD7A40"/>
    <w:rsid w:val="00DE0ED4"/>
    <w:rsid w:val="00DE372A"/>
    <w:rsid w:val="00DE382C"/>
    <w:rsid w:val="00DE622F"/>
    <w:rsid w:val="00DE75EC"/>
    <w:rsid w:val="00DF4502"/>
    <w:rsid w:val="00DF4545"/>
    <w:rsid w:val="00E003D2"/>
    <w:rsid w:val="00E0089A"/>
    <w:rsid w:val="00E02CD5"/>
    <w:rsid w:val="00E03847"/>
    <w:rsid w:val="00E05C74"/>
    <w:rsid w:val="00E07290"/>
    <w:rsid w:val="00E11B6C"/>
    <w:rsid w:val="00E146A8"/>
    <w:rsid w:val="00E152D0"/>
    <w:rsid w:val="00E168FF"/>
    <w:rsid w:val="00E17C14"/>
    <w:rsid w:val="00E21434"/>
    <w:rsid w:val="00E237E4"/>
    <w:rsid w:val="00E24856"/>
    <w:rsid w:val="00E2592D"/>
    <w:rsid w:val="00E310B6"/>
    <w:rsid w:val="00E32798"/>
    <w:rsid w:val="00E33223"/>
    <w:rsid w:val="00E33CC8"/>
    <w:rsid w:val="00E35BA2"/>
    <w:rsid w:val="00E3657A"/>
    <w:rsid w:val="00E374F1"/>
    <w:rsid w:val="00E4219B"/>
    <w:rsid w:val="00E423B5"/>
    <w:rsid w:val="00E42D74"/>
    <w:rsid w:val="00E433FC"/>
    <w:rsid w:val="00E442D8"/>
    <w:rsid w:val="00E44442"/>
    <w:rsid w:val="00E44F04"/>
    <w:rsid w:val="00E459C8"/>
    <w:rsid w:val="00E45FB8"/>
    <w:rsid w:val="00E45FFF"/>
    <w:rsid w:val="00E46480"/>
    <w:rsid w:val="00E50B70"/>
    <w:rsid w:val="00E51C91"/>
    <w:rsid w:val="00E51FE5"/>
    <w:rsid w:val="00E52DAB"/>
    <w:rsid w:val="00E53645"/>
    <w:rsid w:val="00E53BD9"/>
    <w:rsid w:val="00E54FC0"/>
    <w:rsid w:val="00E56F24"/>
    <w:rsid w:val="00E60796"/>
    <w:rsid w:val="00E637DE"/>
    <w:rsid w:val="00E6528C"/>
    <w:rsid w:val="00E6537A"/>
    <w:rsid w:val="00E667C1"/>
    <w:rsid w:val="00E67EEC"/>
    <w:rsid w:val="00E70716"/>
    <w:rsid w:val="00E7103A"/>
    <w:rsid w:val="00E74D1F"/>
    <w:rsid w:val="00E77A62"/>
    <w:rsid w:val="00E80F79"/>
    <w:rsid w:val="00E82B38"/>
    <w:rsid w:val="00E84206"/>
    <w:rsid w:val="00E860B5"/>
    <w:rsid w:val="00E87F3E"/>
    <w:rsid w:val="00E93754"/>
    <w:rsid w:val="00E93E5A"/>
    <w:rsid w:val="00E95EEB"/>
    <w:rsid w:val="00E97490"/>
    <w:rsid w:val="00E978D1"/>
    <w:rsid w:val="00EA1FF8"/>
    <w:rsid w:val="00EA2461"/>
    <w:rsid w:val="00EA3C31"/>
    <w:rsid w:val="00EA4565"/>
    <w:rsid w:val="00EA471F"/>
    <w:rsid w:val="00EA4D54"/>
    <w:rsid w:val="00EA5DB2"/>
    <w:rsid w:val="00EB18AA"/>
    <w:rsid w:val="00EB281B"/>
    <w:rsid w:val="00EB29F4"/>
    <w:rsid w:val="00EB2CF4"/>
    <w:rsid w:val="00EB31C0"/>
    <w:rsid w:val="00EB33A4"/>
    <w:rsid w:val="00EB51FF"/>
    <w:rsid w:val="00EC1907"/>
    <w:rsid w:val="00EC2D29"/>
    <w:rsid w:val="00EC33F6"/>
    <w:rsid w:val="00EC3F88"/>
    <w:rsid w:val="00EC4E5B"/>
    <w:rsid w:val="00EC54AD"/>
    <w:rsid w:val="00EC5D7E"/>
    <w:rsid w:val="00ED0881"/>
    <w:rsid w:val="00ED0E43"/>
    <w:rsid w:val="00ED177D"/>
    <w:rsid w:val="00ED337B"/>
    <w:rsid w:val="00ED36D8"/>
    <w:rsid w:val="00ED612A"/>
    <w:rsid w:val="00ED6365"/>
    <w:rsid w:val="00ED71EB"/>
    <w:rsid w:val="00EE1A2B"/>
    <w:rsid w:val="00EE2DAE"/>
    <w:rsid w:val="00EE6BD6"/>
    <w:rsid w:val="00EE6BD7"/>
    <w:rsid w:val="00EF374D"/>
    <w:rsid w:val="00EF3C29"/>
    <w:rsid w:val="00EF7E49"/>
    <w:rsid w:val="00F01D77"/>
    <w:rsid w:val="00F02EC5"/>
    <w:rsid w:val="00F034DB"/>
    <w:rsid w:val="00F04266"/>
    <w:rsid w:val="00F0689D"/>
    <w:rsid w:val="00F06AE2"/>
    <w:rsid w:val="00F1164A"/>
    <w:rsid w:val="00F11FF2"/>
    <w:rsid w:val="00F1391D"/>
    <w:rsid w:val="00F13BA6"/>
    <w:rsid w:val="00F16134"/>
    <w:rsid w:val="00F170FD"/>
    <w:rsid w:val="00F170FE"/>
    <w:rsid w:val="00F2080D"/>
    <w:rsid w:val="00F20A9C"/>
    <w:rsid w:val="00F279DE"/>
    <w:rsid w:val="00F32B7D"/>
    <w:rsid w:val="00F3526D"/>
    <w:rsid w:val="00F36A11"/>
    <w:rsid w:val="00F37A43"/>
    <w:rsid w:val="00F44B36"/>
    <w:rsid w:val="00F46C38"/>
    <w:rsid w:val="00F47AEE"/>
    <w:rsid w:val="00F47EFC"/>
    <w:rsid w:val="00F51597"/>
    <w:rsid w:val="00F533DF"/>
    <w:rsid w:val="00F5606E"/>
    <w:rsid w:val="00F566D9"/>
    <w:rsid w:val="00F56F62"/>
    <w:rsid w:val="00F578B5"/>
    <w:rsid w:val="00F57916"/>
    <w:rsid w:val="00F57DAB"/>
    <w:rsid w:val="00F60DD3"/>
    <w:rsid w:val="00F62603"/>
    <w:rsid w:val="00F63FE1"/>
    <w:rsid w:val="00F64173"/>
    <w:rsid w:val="00F65866"/>
    <w:rsid w:val="00F67527"/>
    <w:rsid w:val="00F76680"/>
    <w:rsid w:val="00F767A1"/>
    <w:rsid w:val="00F77B85"/>
    <w:rsid w:val="00F8035B"/>
    <w:rsid w:val="00F8213B"/>
    <w:rsid w:val="00F8491A"/>
    <w:rsid w:val="00F8604A"/>
    <w:rsid w:val="00F87B99"/>
    <w:rsid w:val="00F911E2"/>
    <w:rsid w:val="00F919F9"/>
    <w:rsid w:val="00F91DCA"/>
    <w:rsid w:val="00F93210"/>
    <w:rsid w:val="00F94C72"/>
    <w:rsid w:val="00F94EC6"/>
    <w:rsid w:val="00FA0A24"/>
    <w:rsid w:val="00FA15C9"/>
    <w:rsid w:val="00FA66AB"/>
    <w:rsid w:val="00FA6F9E"/>
    <w:rsid w:val="00FA7A7E"/>
    <w:rsid w:val="00FB01B5"/>
    <w:rsid w:val="00FB0792"/>
    <w:rsid w:val="00FB2FFA"/>
    <w:rsid w:val="00FB658D"/>
    <w:rsid w:val="00FB68E7"/>
    <w:rsid w:val="00FC02DD"/>
    <w:rsid w:val="00FC2846"/>
    <w:rsid w:val="00FC39F6"/>
    <w:rsid w:val="00FC4BD9"/>
    <w:rsid w:val="00FC59D6"/>
    <w:rsid w:val="00FC6526"/>
    <w:rsid w:val="00FC679D"/>
    <w:rsid w:val="00FC6E01"/>
    <w:rsid w:val="00FD4FC9"/>
    <w:rsid w:val="00FE01D8"/>
    <w:rsid w:val="00FE3162"/>
    <w:rsid w:val="00FE5EC4"/>
    <w:rsid w:val="00FE69C5"/>
    <w:rsid w:val="00FF05B1"/>
    <w:rsid w:val="00FF0D03"/>
    <w:rsid w:val="00FF0E07"/>
    <w:rsid w:val="00FF15B9"/>
    <w:rsid w:val="00FF1ACC"/>
    <w:rsid w:val="00FF31A5"/>
    <w:rsid w:val="00FF3B1D"/>
    <w:rsid w:val="00FF3FE1"/>
    <w:rsid w:val="00FF42E6"/>
    <w:rsid w:val="00FF492F"/>
    <w:rsid w:val="00FF5F6F"/>
    <w:rsid w:val="00FF6086"/>
    <w:rsid w:val="00FF6FFA"/>
    <w:rsid w:val="017A32B1"/>
    <w:rsid w:val="018C73DE"/>
    <w:rsid w:val="01EC4BAC"/>
    <w:rsid w:val="01F180B6"/>
    <w:rsid w:val="0272ED31"/>
    <w:rsid w:val="028B31CF"/>
    <w:rsid w:val="02D75FF5"/>
    <w:rsid w:val="02DDB745"/>
    <w:rsid w:val="03177953"/>
    <w:rsid w:val="032FF408"/>
    <w:rsid w:val="03350400"/>
    <w:rsid w:val="03503038"/>
    <w:rsid w:val="03A34C36"/>
    <w:rsid w:val="03BB4485"/>
    <w:rsid w:val="041D8CF1"/>
    <w:rsid w:val="04522401"/>
    <w:rsid w:val="045268BF"/>
    <w:rsid w:val="04B5CE7F"/>
    <w:rsid w:val="04D4F1FB"/>
    <w:rsid w:val="04E493F0"/>
    <w:rsid w:val="04E7A1B5"/>
    <w:rsid w:val="053EA131"/>
    <w:rsid w:val="056FBECD"/>
    <w:rsid w:val="05751F48"/>
    <w:rsid w:val="058E6A23"/>
    <w:rsid w:val="059D39F3"/>
    <w:rsid w:val="05B18A31"/>
    <w:rsid w:val="05D4A625"/>
    <w:rsid w:val="05D66D6A"/>
    <w:rsid w:val="05FE21F3"/>
    <w:rsid w:val="0602A19D"/>
    <w:rsid w:val="0677EDA0"/>
    <w:rsid w:val="06834182"/>
    <w:rsid w:val="07193CE9"/>
    <w:rsid w:val="07289173"/>
    <w:rsid w:val="07A293FA"/>
    <w:rsid w:val="07C14E20"/>
    <w:rsid w:val="07ED2288"/>
    <w:rsid w:val="0847CE06"/>
    <w:rsid w:val="085FD7F4"/>
    <w:rsid w:val="0898C46B"/>
    <w:rsid w:val="08A3AEF8"/>
    <w:rsid w:val="08BD2140"/>
    <w:rsid w:val="08C26FEB"/>
    <w:rsid w:val="08C4C62A"/>
    <w:rsid w:val="08D7BFE1"/>
    <w:rsid w:val="08DF26AC"/>
    <w:rsid w:val="08F912D3"/>
    <w:rsid w:val="09090E76"/>
    <w:rsid w:val="096FF6B6"/>
    <w:rsid w:val="097845D1"/>
    <w:rsid w:val="09F85877"/>
    <w:rsid w:val="0A4BCFC5"/>
    <w:rsid w:val="0AA06F98"/>
    <w:rsid w:val="0AEB8A04"/>
    <w:rsid w:val="0B3737E9"/>
    <w:rsid w:val="0B49F654"/>
    <w:rsid w:val="0B54860B"/>
    <w:rsid w:val="0BA32C1F"/>
    <w:rsid w:val="0BABE5DC"/>
    <w:rsid w:val="0BD11C9B"/>
    <w:rsid w:val="0C1D7D26"/>
    <w:rsid w:val="0C22F608"/>
    <w:rsid w:val="0C2C326E"/>
    <w:rsid w:val="0C681260"/>
    <w:rsid w:val="0C8454DE"/>
    <w:rsid w:val="0C8461CD"/>
    <w:rsid w:val="0CD0F242"/>
    <w:rsid w:val="0D2956A0"/>
    <w:rsid w:val="0D4CE2B0"/>
    <w:rsid w:val="0D876615"/>
    <w:rsid w:val="0D91A439"/>
    <w:rsid w:val="0D9EBC5B"/>
    <w:rsid w:val="0DA36652"/>
    <w:rsid w:val="0DEE6653"/>
    <w:rsid w:val="0DF9CB35"/>
    <w:rsid w:val="0DFEBF0B"/>
    <w:rsid w:val="0E235E76"/>
    <w:rsid w:val="0E27FE60"/>
    <w:rsid w:val="0E39C0C8"/>
    <w:rsid w:val="0E55815D"/>
    <w:rsid w:val="0E87D4DF"/>
    <w:rsid w:val="0EACBD7C"/>
    <w:rsid w:val="0EB1317F"/>
    <w:rsid w:val="0EC272F8"/>
    <w:rsid w:val="0EC862E6"/>
    <w:rsid w:val="0F0E8DAF"/>
    <w:rsid w:val="0F119E7F"/>
    <w:rsid w:val="0F26F4A2"/>
    <w:rsid w:val="0F5849A9"/>
    <w:rsid w:val="10104371"/>
    <w:rsid w:val="102C3A83"/>
    <w:rsid w:val="1037A856"/>
    <w:rsid w:val="1086C620"/>
    <w:rsid w:val="10D2ED45"/>
    <w:rsid w:val="113FD41B"/>
    <w:rsid w:val="114015CC"/>
    <w:rsid w:val="115394B5"/>
    <w:rsid w:val="11A78A05"/>
    <w:rsid w:val="11E51462"/>
    <w:rsid w:val="120995B6"/>
    <w:rsid w:val="1226EF6A"/>
    <w:rsid w:val="123A5ED1"/>
    <w:rsid w:val="125BC76A"/>
    <w:rsid w:val="126A0A66"/>
    <w:rsid w:val="126BAF1C"/>
    <w:rsid w:val="126E2C35"/>
    <w:rsid w:val="128EF8F1"/>
    <w:rsid w:val="12E2AF87"/>
    <w:rsid w:val="1316DF7F"/>
    <w:rsid w:val="131CBFC9"/>
    <w:rsid w:val="136EEA7D"/>
    <w:rsid w:val="140240B6"/>
    <w:rsid w:val="14373301"/>
    <w:rsid w:val="14561166"/>
    <w:rsid w:val="148B2E7B"/>
    <w:rsid w:val="14A2FAC4"/>
    <w:rsid w:val="14B984CD"/>
    <w:rsid w:val="14BC94F5"/>
    <w:rsid w:val="154F6C26"/>
    <w:rsid w:val="16B97169"/>
    <w:rsid w:val="16BD87D8"/>
    <w:rsid w:val="16FADDA3"/>
    <w:rsid w:val="17403DC0"/>
    <w:rsid w:val="177ABD7C"/>
    <w:rsid w:val="179F250C"/>
    <w:rsid w:val="17D9C933"/>
    <w:rsid w:val="17F7D810"/>
    <w:rsid w:val="181849D9"/>
    <w:rsid w:val="181873FE"/>
    <w:rsid w:val="182E9AE7"/>
    <w:rsid w:val="187526DF"/>
    <w:rsid w:val="1877AEF0"/>
    <w:rsid w:val="18BC5443"/>
    <w:rsid w:val="18D0E002"/>
    <w:rsid w:val="195E8601"/>
    <w:rsid w:val="19B36CA9"/>
    <w:rsid w:val="19E688B8"/>
    <w:rsid w:val="19EE1853"/>
    <w:rsid w:val="19F8D5B7"/>
    <w:rsid w:val="1A1AC528"/>
    <w:rsid w:val="1A23B3A6"/>
    <w:rsid w:val="1A3E8846"/>
    <w:rsid w:val="1A5C9C4A"/>
    <w:rsid w:val="1A94E394"/>
    <w:rsid w:val="1B032067"/>
    <w:rsid w:val="1B23F942"/>
    <w:rsid w:val="1B90864C"/>
    <w:rsid w:val="1BAFE781"/>
    <w:rsid w:val="1BC50CFB"/>
    <w:rsid w:val="1BFAE782"/>
    <w:rsid w:val="1C306B64"/>
    <w:rsid w:val="1C7DE315"/>
    <w:rsid w:val="1C9B9B14"/>
    <w:rsid w:val="1CDBE940"/>
    <w:rsid w:val="1D017009"/>
    <w:rsid w:val="1D03F052"/>
    <w:rsid w:val="1D3D37A6"/>
    <w:rsid w:val="1D45A37E"/>
    <w:rsid w:val="1DA0E833"/>
    <w:rsid w:val="1DC71672"/>
    <w:rsid w:val="1E26B110"/>
    <w:rsid w:val="1E721EEE"/>
    <w:rsid w:val="1E798576"/>
    <w:rsid w:val="1EBB2456"/>
    <w:rsid w:val="1ED3C17C"/>
    <w:rsid w:val="1F2899C3"/>
    <w:rsid w:val="1F3970AA"/>
    <w:rsid w:val="1F492A9F"/>
    <w:rsid w:val="1F5FF51C"/>
    <w:rsid w:val="1F7FF7C3"/>
    <w:rsid w:val="1F83A62F"/>
    <w:rsid w:val="1F896E71"/>
    <w:rsid w:val="1F980B84"/>
    <w:rsid w:val="1FA44AD2"/>
    <w:rsid w:val="1FFB628C"/>
    <w:rsid w:val="207B0E2D"/>
    <w:rsid w:val="20D58373"/>
    <w:rsid w:val="211EF274"/>
    <w:rsid w:val="21309F2D"/>
    <w:rsid w:val="2144BE29"/>
    <w:rsid w:val="218A0B40"/>
    <w:rsid w:val="21CCA245"/>
    <w:rsid w:val="21E6E506"/>
    <w:rsid w:val="221E1989"/>
    <w:rsid w:val="222DC27E"/>
    <w:rsid w:val="224F3CAC"/>
    <w:rsid w:val="22656837"/>
    <w:rsid w:val="227CBA66"/>
    <w:rsid w:val="23664028"/>
    <w:rsid w:val="23B09F5A"/>
    <w:rsid w:val="23BF43D1"/>
    <w:rsid w:val="23D1E08F"/>
    <w:rsid w:val="23F1035D"/>
    <w:rsid w:val="2424266F"/>
    <w:rsid w:val="243C3E36"/>
    <w:rsid w:val="2441C134"/>
    <w:rsid w:val="24EAA492"/>
    <w:rsid w:val="24FB0D0C"/>
    <w:rsid w:val="252306D7"/>
    <w:rsid w:val="255D5A2D"/>
    <w:rsid w:val="25805D1A"/>
    <w:rsid w:val="2582B282"/>
    <w:rsid w:val="25A6929E"/>
    <w:rsid w:val="25AF8F46"/>
    <w:rsid w:val="26357251"/>
    <w:rsid w:val="263642C0"/>
    <w:rsid w:val="26469304"/>
    <w:rsid w:val="26679F09"/>
    <w:rsid w:val="26712992"/>
    <w:rsid w:val="26BCDE8A"/>
    <w:rsid w:val="26F29793"/>
    <w:rsid w:val="26FBBCBA"/>
    <w:rsid w:val="27348088"/>
    <w:rsid w:val="273C09E6"/>
    <w:rsid w:val="2758C4F5"/>
    <w:rsid w:val="276CD7B7"/>
    <w:rsid w:val="278A5306"/>
    <w:rsid w:val="279478C5"/>
    <w:rsid w:val="27E072DD"/>
    <w:rsid w:val="28B37CCD"/>
    <w:rsid w:val="28D78928"/>
    <w:rsid w:val="2900BE49"/>
    <w:rsid w:val="29072DC1"/>
    <w:rsid w:val="2951907A"/>
    <w:rsid w:val="29534DD3"/>
    <w:rsid w:val="299FD434"/>
    <w:rsid w:val="29D08780"/>
    <w:rsid w:val="29D74AB8"/>
    <w:rsid w:val="2A273F0F"/>
    <w:rsid w:val="2A416478"/>
    <w:rsid w:val="2A526D7E"/>
    <w:rsid w:val="2A549EC2"/>
    <w:rsid w:val="2AD75552"/>
    <w:rsid w:val="2AFDDA54"/>
    <w:rsid w:val="2B2C6E74"/>
    <w:rsid w:val="2B7E7F0D"/>
    <w:rsid w:val="2B9AB368"/>
    <w:rsid w:val="2BF57EB3"/>
    <w:rsid w:val="2BFD288D"/>
    <w:rsid w:val="2C1AA9EA"/>
    <w:rsid w:val="2C377D9F"/>
    <w:rsid w:val="2C5A5E99"/>
    <w:rsid w:val="2D078DFD"/>
    <w:rsid w:val="2D13AD89"/>
    <w:rsid w:val="2D1CCB3B"/>
    <w:rsid w:val="2D241BAB"/>
    <w:rsid w:val="2D2F2FB9"/>
    <w:rsid w:val="2D39DA5D"/>
    <w:rsid w:val="2D4B72AC"/>
    <w:rsid w:val="2DAA4067"/>
    <w:rsid w:val="2DAF5893"/>
    <w:rsid w:val="2DC91011"/>
    <w:rsid w:val="2DD9443E"/>
    <w:rsid w:val="2E36FBAC"/>
    <w:rsid w:val="2EE1B81A"/>
    <w:rsid w:val="2EFFE735"/>
    <w:rsid w:val="2F0CEB49"/>
    <w:rsid w:val="2F52A486"/>
    <w:rsid w:val="2F5B8453"/>
    <w:rsid w:val="2F63EA17"/>
    <w:rsid w:val="300461F3"/>
    <w:rsid w:val="30792DAA"/>
    <w:rsid w:val="307EBF5D"/>
    <w:rsid w:val="3091A9E8"/>
    <w:rsid w:val="309F2CAF"/>
    <w:rsid w:val="30E8FF06"/>
    <w:rsid w:val="3110749C"/>
    <w:rsid w:val="3119D9F0"/>
    <w:rsid w:val="3147CFFF"/>
    <w:rsid w:val="3188E953"/>
    <w:rsid w:val="31C936C1"/>
    <w:rsid w:val="31D6DCBB"/>
    <w:rsid w:val="32595992"/>
    <w:rsid w:val="32C1A22A"/>
    <w:rsid w:val="3303AE5D"/>
    <w:rsid w:val="3310D2D8"/>
    <w:rsid w:val="332182A4"/>
    <w:rsid w:val="33982CAB"/>
    <w:rsid w:val="339E5CA3"/>
    <w:rsid w:val="33F6059F"/>
    <w:rsid w:val="340A5399"/>
    <w:rsid w:val="3447451C"/>
    <w:rsid w:val="3487B7D3"/>
    <w:rsid w:val="3493AAFC"/>
    <w:rsid w:val="34ECBA4A"/>
    <w:rsid w:val="34F46128"/>
    <w:rsid w:val="35128C8B"/>
    <w:rsid w:val="3575C0A3"/>
    <w:rsid w:val="35B63299"/>
    <w:rsid w:val="35E408DC"/>
    <w:rsid w:val="36198C35"/>
    <w:rsid w:val="36404E0E"/>
    <w:rsid w:val="369C3CD7"/>
    <w:rsid w:val="38085E68"/>
    <w:rsid w:val="382E0A2D"/>
    <w:rsid w:val="3848B608"/>
    <w:rsid w:val="386023D5"/>
    <w:rsid w:val="38810E17"/>
    <w:rsid w:val="3885004C"/>
    <w:rsid w:val="38C8078E"/>
    <w:rsid w:val="38CEAD51"/>
    <w:rsid w:val="3950DEA0"/>
    <w:rsid w:val="39846FC2"/>
    <w:rsid w:val="3996C6BD"/>
    <w:rsid w:val="3A1E5E85"/>
    <w:rsid w:val="3A571C74"/>
    <w:rsid w:val="3A63D7EF"/>
    <w:rsid w:val="3A674340"/>
    <w:rsid w:val="3A7DD793"/>
    <w:rsid w:val="3A8D6A15"/>
    <w:rsid w:val="3A8EEFB3"/>
    <w:rsid w:val="3A92720F"/>
    <w:rsid w:val="3AB8C27C"/>
    <w:rsid w:val="3AC1CDC2"/>
    <w:rsid w:val="3AF3A9F3"/>
    <w:rsid w:val="3B0E3C4A"/>
    <w:rsid w:val="3B7163AA"/>
    <w:rsid w:val="3B82E0F7"/>
    <w:rsid w:val="3B90D0D3"/>
    <w:rsid w:val="3B9DBEE6"/>
    <w:rsid w:val="3C1F67CF"/>
    <w:rsid w:val="3C23ED8A"/>
    <w:rsid w:val="3C281FC0"/>
    <w:rsid w:val="3C322F0C"/>
    <w:rsid w:val="3CAE086A"/>
    <w:rsid w:val="3CC20481"/>
    <w:rsid w:val="3CD9CA30"/>
    <w:rsid w:val="3CE92B46"/>
    <w:rsid w:val="3D0574B7"/>
    <w:rsid w:val="3D11B423"/>
    <w:rsid w:val="3D2B62C6"/>
    <w:rsid w:val="3D4DB0E8"/>
    <w:rsid w:val="3D5ABFB6"/>
    <w:rsid w:val="3D5BABC9"/>
    <w:rsid w:val="3D6E8EBD"/>
    <w:rsid w:val="3D72B07A"/>
    <w:rsid w:val="3D7F9B37"/>
    <w:rsid w:val="3D8B35DB"/>
    <w:rsid w:val="3DD7EF47"/>
    <w:rsid w:val="3E2C6053"/>
    <w:rsid w:val="3E725894"/>
    <w:rsid w:val="3EF3EFC3"/>
    <w:rsid w:val="3EF79986"/>
    <w:rsid w:val="3EFC3483"/>
    <w:rsid w:val="3F099DE5"/>
    <w:rsid w:val="3F229AAB"/>
    <w:rsid w:val="3F66E5D2"/>
    <w:rsid w:val="3F6B27C8"/>
    <w:rsid w:val="3FB9FF01"/>
    <w:rsid w:val="3FE2D9F4"/>
    <w:rsid w:val="40152614"/>
    <w:rsid w:val="40218C35"/>
    <w:rsid w:val="40434637"/>
    <w:rsid w:val="4058CA67"/>
    <w:rsid w:val="40860810"/>
    <w:rsid w:val="40F63FDC"/>
    <w:rsid w:val="41227238"/>
    <w:rsid w:val="417A60BD"/>
    <w:rsid w:val="41911D3C"/>
    <w:rsid w:val="419EF9C5"/>
    <w:rsid w:val="41AB5FFD"/>
    <w:rsid w:val="41BE7B01"/>
    <w:rsid w:val="41E52858"/>
    <w:rsid w:val="420E6FA1"/>
    <w:rsid w:val="425DCB34"/>
    <w:rsid w:val="4293054D"/>
    <w:rsid w:val="42B71115"/>
    <w:rsid w:val="42D5620E"/>
    <w:rsid w:val="431E0222"/>
    <w:rsid w:val="433D3E0F"/>
    <w:rsid w:val="43823CD4"/>
    <w:rsid w:val="439D9454"/>
    <w:rsid w:val="43B3874B"/>
    <w:rsid w:val="43C1A830"/>
    <w:rsid w:val="43C4C289"/>
    <w:rsid w:val="444FC778"/>
    <w:rsid w:val="4472A872"/>
    <w:rsid w:val="44783F24"/>
    <w:rsid w:val="449B2AF2"/>
    <w:rsid w:val="45253C48"/>
    <w:rsid w:val="45C71E7F"/>
    <w:rsid w:val="45CE2B83"/>
    <w:rsid w:val="45D8356A"/>
    <w:rsid w:val="45D86E72"/>
    <w:rsid w:val="45DC95BD"/>
    <w:rsid w:val="46321BD2"/>
    <w:rsid w:val="4659283E"/>
    <w:rsid w:val="46913E90"/>
    <w:rsid w:val="46D4156A"/>
    <w:rsid w:val="4703E095"/>
    <w:rsid w:val="4766EAA6"/>
    <w:rsid w:val="477C5E15"/>
    <w:rsid w:val="478CC580"/>
    <w:rsid w:val="4801A645"/>
    <w:rsid w:val="48118A07"/>
    <w:rsid w:val="4846E392"/>
    <w:rsid w:val="48B4A1F7"/>
    <w:rsid w:val="48F91ACD"/>
    <w:rsid w:val="491B969C"/>
    <w:rsid w:val="4929F5B7"/>
    <w:rsid w:val="49412538"/>
    <w:rsid w:val="4980C163"/>
    <w:rsid w:val="49BB8C08"/>
    <w:rsid w:val="49C6E507"/>
    <w:rsid w:val="4A07556A"/>
    <w:rsid w:val="4A526D95"/>
    <w:rsid w:val="4A9718F0"/>
    <w:rsid w:val="4AD6126F"/>
    <w:rsid w:val="4B1BC5BC"/>
    <w:rsid w:val="4BE35EF9"/>
    <w:rsid w:val="4C3905D2"/>
    <w:rsid w:val="4C6439AA"/>
    <w:rsid w:val="4CBCD87F"/>
    <w:rsid w:val="4D0379B4"/>
    <w:rsid w:val="4D0F9AF7"/>
    <w:rsid w:val="4D291781"/>
    <w:rsid w:val="4DBFC557"/>
    <w:rsid w:val="4DEEA588"/>
    <w:rsid w:val="4DF325B1"/>
    <w:rsid w:val="4E190BEC"/>
    <w:rsid w:val="4E486C68"/>
    <w:rsid w:val="4E6AA728"/>
    <w:rsid w:val="4EA7D652"/>
    <w:rsid w:val="4ECD36E1"/>
    <w:rsid w:val="4EF21A5F"/>
    <w:rsid w:val="4F3064D9"/>
    <w:rsid w:val="4F6D7B8D"/>
    <w:rsid w:val="5073E8B4"/>
    <w:rsid w:val="50CB00AE"/>
    <w:rsid w:val="516C8D4E"/>
    <w:rsid w:val="51761893"/>
    <w:rsid w:val="51841B46"/>
    <w:rsid w:val="519349E0"/>
    <w:rsid w:val="519C3D79"/>
    <w:rsid w:val="51A192FC"/>
    <w:rsid w:val="51A748C4"/>
    <w:rsid w:val="51C38194"/>
    <w:rsid w:val="51CF9500"/>
    <w:rsid w:val="51D69F4A"/>
    <w:rsid w:val="52122E16"/>
    <w:rsid w:val="526DC05F"/>
    <w:rsid w:val="5273D2C7"/>
    <w:rsid w:val="5293A976"/>
    <w:rsid w:val="529A354C"/>
    <w:rsid w:val="52B39950"/>
    <w:rsid w:val="52BDABC5"/>
    <w:rsid w:val="52FFD592"/>
    <w:rsid w:val="5300683D"/>
    <w:rsid w:val="5376F1C5"/>
    <w:rsid w:val="541EFCC9"/>
    <w:rsid w:val="54252642"/>
    <w:rsid w:val="5484BB36"/>
    <w:rsid w:val="54CB455F"/>
    <w:rsid w:val="54E2077E"/>
    <w:rsid w:val="5524B2EE"/>
    <w:rsid w:val="5566F0AB"/>
    <w:rsid w:val="55778445"/>
    <w:rsid w:val="5591AE3F"/>
    <w:rsid w:val="5599C076"/>
    <w:rsid w:val="55B9D0C2"/>
    <w:rsid w:val="55DC7F7B"/>
    <w:rsid w:val="55E10E85"/>
    <w:rsid w:val="55E8A08B"/>
    <w:rsid w:val="564BE9DB"/>
    <w:rsid w:val="5668AF36"/>
    <w:rsid w:val="56795013"/>
    <w:rsid w:val="56F32D05"/>
    <w:rsid w:val="574AC0CA"/>
    <w:rsid w:val="579A6827"/>
    <w:rsid w:val="5859914B"/>
    <w:rsid w:val="586A507C"/>
    <w:rsid w:val="58963BAC"/>
    <w:rsid w:val="58A2B030"/>
    <w:rsid w:val="58C0F89B"/>
    <w:rsid w:val="58E4ADBB"/>
    <w:rsid w:val="592019CC"/>
    <w:rsid w:val="592A5D9A"/>
    <w:rsid w:val="592BEB7F"/>
    <w:rsid w:val="5933BCF3"/>
    <w:rsid w:val="5943D66C"/>
    <w:rsid w:val="59BDE699"/>
    <w:rsid w:val="5A09E690"/>
    <w:rsid w:val="5A0C54A3"/>
    <w:rsid w:val="5A1A2887"/>
    <w:rsid w:val="5A44116E"/>
    <w:rsid w:val="5A7E75F6"/>
    <w:rsid w:val="5AA32D99"/>
    <w:rsid w:val="5ABD304E"/>
    <w:rsid w:val="5ABEF16A"/>
    <w:rsid w:val="5AC8A7D3"/>
    <w:rsid w:val="5AD12E07"/>
    <w:rsid w:val="5AFDFDFA"/>
    <w:rsid w:val="5B0DF3A8"/>
    <w:rsid w:val="5BC97402"/>
    <w:rsid w:val="5BDA10A1"/>
    <w:rsid w:val="5C117438"/>
    <w:rsid w:val="5C129C67"/>
    <w:rsid w:val="5C4BA978"/>
    <w:rsid w:val="5C55540B"/>
    <w:rsid w:val="5C5A3283"/>
    <w:rsid w:val="5C6E8D49"/>
    <w:rsid w:val="5C993F06"/>
    <w:rsid w:val="5CE7FABD"/>
    <w:rsid w:val="5D042E1C"/>
    <w:rsid w:val="5D41499C"/>
    <w:rsid w:val="5D68ABB3"/>
    <w:rsid w:val="5D807DDD"/>
    <w:rsid w:val="5DC95018"/>
    <w:rsid w:val="5E12FC0A"/>
    <w:rsid w:val="5E1CF66D"/>
    <w:rsid w:val="5E2633B5"/>
    <w:rsid w:val="5E3DF59B"/>
    <w:rsid w:val="5E5871FA"/>
    <w:rsid w:val="5E6C9146"/>
    <w:rsid w:val="5E93AE51"/>
    <w:rsid w:val="5EA1ECE1"/>
    <w:rsid w:val="5EC370BE"/>
    <w:rsid w:val="5EDD3BD4"/>
    <w:rsid w:val="5EEAE8B7"/>
    <w:rsid w:val="5EEF1A82"/>
    <w:rsid w:val="5F0B73B7"/>
    <w:rsid w:val="5F3F993E"/>
    <w:rsid w:val="5F711E7C"/>
    <w:rsid w:val="5F7F5EA4"/>
    <w:rsid w:val="5F86D512"/>
    <w:rsid w:val="5F9CED94"/>
    <w:rsid w:val="5FA84A70"/>
    <w:rsid w:val="603B8508"/>
    <w:rsid w:val="6068BB09"/>
    <w:rsid w:val="60725739"/>
    <w:rsid w:val="6091A2EE"/>
    <w:rsid w:val="60D3FD19"/>
    <w:rsid w:val="611114FF"/>
    <w:rsid w:val="6166318C"/>
    <w:rsid w:val="619BB1FC"/>
    <w:rsid w:val="61E1E923"/>
    <w:rsid w:val="61E2EF56"/>
    <w:rsid w:val="61F87053"/>
    <w:rsid w:val="61FB1180"/>
    <w:rsid w:val="61FC46EE"/>
    <w:rsid w:val="620BDB04"/>
    <w:rsid w:val="621E16CC"/>
    <w:rsid w:val="625D550C"/>
    <w:rsid w:val="62630AD4"/>
    <w:rsid w:val="6268971F"/>
    <w:rsid w:val="62895976"/>
    <w:rsid w:val="62B9F5D2"/>
    <w:rsid w:val="62E14E1A"/>
    <w:rsid w:val="6309573E"/>
    <w:rsid w:val="63154099"/>
    <w:rsid w:val="631BC846"/>
    <w:rsid w:val="637F61C7"/>
    <w:rsid w:val="63D2B9D2"/>
    <w:rsid w:val="64698EF1"/>
    <w:rsid w:val="647E36A4"/>
    <w:rsid w:val="64C67F4D"/>
    <w:rsid w:val="6536B493"/>
    <w:rsid w:val="653889F4"/>
    <w:rsid w:val="653D6F16"/>
    <w:rsid w:val="6542A00F"/>
    <w:rsid w:val="655ED0E4"/>
    <w:rsid w:val="66086FB2"/>
    <w:rsid w:val="66423B77"/>
    <w:rsid w:val="6654F978"/>
    <w:rsid w:val="66E4476F"/>
    <w:rsid w:val="66EEC59C"/>
    <w:rsid w:val="672DB56D"/>
    <w:rsid w:val="674E33AE"/>
    <w:rsid w:val="674E522D"/>
    <w:rsid w:val="677D3CC0"/>
    <w:rsid w:val="67847217"/>
    <w:rsid w:val="67A720B3"/>
    <w:rsid w:val="687B5C4F"/>
    <w:rsid w:val="695982E5"/>
    <w:rsid w:val="6A950D48"/>
    <w:rsid w:val="6A9883D9"/>
    <w:rsid w:val="6AE564DF"/>
    <w:rsid w:val="6B0F2C92"/>
    <w:rsid w:val="6B30894F"/>
    <w:rsid w:val="6B5F483F"/>
    <w:rsid w:val="6B63E1BA"/>
    <w:rsid w:val="6B74CD38"/>
    <w:rsid w:val="6BBEBF43"/>
    <w:rsid w:val="6BD676CB"/>
    <w:rsid w:val="6BF41A30"/>
    <w:rsid w:val="6C1A87D8"/>
    <w:rsid w:val="6C354B1D"/>
    <w:rsid w:val="6C7C8E5C"/>
    <w:rsid w:val="6C8FFEF2"/>
    <w:rsid w:val="6CA7509C"/>
    <w:rsid w:val="6CAF2014"/>
    <w:rsid w:val="6D02AC0B"/>
    <w:rsid w:val="6D1AA86E"/>
    <w:rsid w:val="6D4E1D1A"/>
    <w:rsid w:val="6D509981"/>
    <w:rsid w:val="6DB338D5"/>
    <w:rsid w:val="6E030ACE"/>
    <w:rsid w:val="6ECB28FF"/>
    <w:rsid w:val="6F10D6DA"/>
    <w:rsid w:val="6F3531A4"/>
    <w:rsid w:val="6F5626F2"/>
    <w:rsid w:val="6F5F3370"/>
    <w:rsid w:val="6F6D53AC"/>
    <w:rsid w:val="6F7767F8"/>
    <w:rsid w:val="6FD81474"/>
    <w:rsid w:val="6FE065CD"/>
    <w:rsid w:val="700491C7"/>
    <w:rsid w:val="701C3896"/>
    <w:rsid w:val="703ACC32"/>
    <w:rsid w:val="70B9E6DF"/>
    <w:rsid w:val="70E560FE"/>
    <w:rsid w:val="70F468CD"/>
    <w:rsid w:val="7104B3DB"/>
    <w:rsid w:val="71254788"/>
    <w:rsid w:val="713448FD"/>
    <w:rsid w:val="714195C0"/>
    <w:rsid w:val="7152C292"/>
    <w:rsid w:val="715BDE00"/>
    <w:rsid w:val="715D6A32"/>
    <w:rsid w:val="718F636C"/>
    <w:rsid w:val="719DCDEB"/>
    <w:rsid w:val="71B665A9"/>
    <w:rsid w:val="71EE233E"/>
    <w:rsid w:val="722097BF"/>
    <w:rsid w:val="722E5E4F"/>
    <w:rsid w:val="7294730B"/>
    <w:rsid w:val="72B6854C"/>
    <w:rsid w:val="7311AC5F"/>
    <w:rsid w:val="73EFDD7C"/>
    <w:rsid w:val="74099769"/>
    <w:rsid w:val="740A7477"/>
    <w:rsid w:val="745C04DE"/>
    <w:rsid w:val="746BA81B"/>
    <w:rsid w:val="74A2CE9E"/>
    <w:rsid w:val="74B65B81"/>
    <w:rsid w:val="7518F35B"/>
    <w:rsid w:val="753D76F1"/>
    <w:rsid w:val="7540F648"/>
    <w:rsid w:val="757C515A"/>
    <w:rsid w:val="757D78B7"/>
    <w:rsid w:val="75A146BF"/>
    <w:rsid w:val="75A3194B"/>
    <w:rsid w:val="760CBC6C"/>
    <w:rsid w:val="76AFFE71"/>
    <w:rsid w:val="76B70F73"/>
    <w:rsid w:val="76CAA20C"/>
    <w:rsid w:val="76DFB5A7"/>
    <w:rsid w:val="76F197A4"/>
    <w:rsid w:val="774B4421"/>
    <w:rsid w:val="77E0ABB4"/>
    <w:rsid w:val="7822A7F3"/>
    <w:rsid w:val="78308EAD"/>
    <w:rsid w:val="78446A03"/>
    <w:rsid w:val="7858D39E"/>
    <w:rsid w:val="78BA3F63"/>
    <w:rsid w:val="78EE94D2"/>
    <w:rsid w:val="7938AE13"/>
    <w:rsid w:val="795350F7"/>
    <w:rsid w:val="795ECA6F"/>
    <w:rsid w:val="79E219D3"/>
    <w:rsid w:val="7A515D8B"/>
    <w:rsid w:val="7A7AD4A5"/>
    <w:rsid w:val="7ABA53F6"/>
    <w:rsid w:val="7AFF1751"/>
    <w:rsid w:val="7B63BC42"/>
    <w:rsid w:val="7BBFBDFD"/>
    <w:rsid w:val="7BD5AE62"/>
    <w:rsid w:val="7BFD3219"/>
    <w:rsid w:val="7C1E88DA"/>
    <w:rsid w:val="7C93B38D"/>
    <w:rsid w:val="7CAC3AC2"/>
    <w:rsid w:val="7CF03D43"/>
    <w:rsid w:val="7CF99326"/>
    <w:rsid w:val="7D02B9CF"/>
    <w:rsid w:val="7D342FFC"/>
    <w:rsid w:val="7DA47739"/>
    <w:rsid w:val="7DDA222A"/>
    <w:rsid w:val="7DF3077B"/>
    <w:rsid w:val="7E0023E9"/>
    <w:rsid w:val="7E01B05D"/>
    <w:rsid w:val="7E075871"/>
    <w:rsid w:val="7E0AD486"/>
    <w:rsid w:val="7E15022C"/>
    <w:rsid w:val="7E2B163C"/>
    <w:rsid w:val="7E58A33A"/>
    <w:rsid w:val="7EA3CB76"/>
    <w:rsid w:val="7EBC57A3"/>
    <w:rsid w:val="7EC88ECF"/>
    <w:rsid w:val="7F0A891D"/>
    <w:rsid w:val="7F5C59F1"/>
    <w:rsid w:val="7F77123A"/>
    <w:rsid w:val="7FB4FFFE"/>
    <w:rsid w:val="7FC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198F2"/>
  <w15:docId w15:val="{C0B5278D-2A43-4B00-9B33-703928E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5"/>
      </w:numPr>
    </w:pPr>
  </w:style>
  <w:style w:type="numbering" w:customStyle="1" w:styleId="VariantaB-sla">
    <w:name w:val="Varianta B - čísla"/>
    <w:uiPriority w:val="99"/>
    <w:rsid w:val="009F7F46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8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8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8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8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8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6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6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6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6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6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7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7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7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7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7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9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9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9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9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9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CE058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35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56A5B"/>
  </w:style>
  <w:style w:type="character" w:customStyle="1" w:styleId="eop">
    <w:name w:val="eop"/>
    <w:basedOn w:val="Standardnpsmoodstavce"/>
    <w:rsid w:val="00356A5B"/>
  </w:style>
  <w:style w:type="character" w:customStyle="1" w:styleId="hgkelc">
    <w:name w:val="hgkelc"/>
    <w:basedOn w:val="Standardnpsmoodstavce"/>
    <w:rsid w:val="00E146A8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03045B"/>
    <w:rPr>
      <w:color w:val="605E5C"/>
      <w:shd w:val="clear" w:color="auto" w:fill="E1DFDD"/>
    </w:rPr>
  </w:style>
  <w:style w:type="paragraph" w:customStyle="1" w:styleId="00Body">
    <w:name w:val="00 Body"/>
    <w:link w:val="00BodyChar"/>
    <w:qFormat/>
    <w:pPr>
      <w:spacing w:before="180" w:after="180" w:line="264" w:lineRule="auto"/>
    </w:pPr>
    <w:rPr>
      <w:rFonts w:ascii="Arial (Body)" w:eastAsia="Times New Roman" w:hAnsi="Arial (Body)" w:cs="Times New Roman"/>
      <w:lang w:val="en-US"/>
    </w:rPr>
  </w:style>
  <w:style w:type="character" w:customStyle="1" w:styleId="00BodyChar">
    <w:name w:val="00 Body Char"/>
    <w:link w:val="00Body"/>
    <w:rPr>
      <w:rFonts w:ascii="Arial (Body)" w:eastAsia="Times New Roman" w:hAnsi="Arial (Body)" w:cs="Times New Roman"/>
      <w:lang w:val="en-US"/>
    </w:rPr>
  </w:style>
  <w:style w:type="paragraph" w:customStyle="1" w:styleId="K-1">
    <w:name w:val="K - 1"/>
    <w:basedOn w:val="K-Nadpis2"/>
    <w:link w:val="K-1Char"/>
    <w:qFormat/>
    <w:rsid w:val="00B0475B"/>
    <w:pPr>
      <w:spacing w:before="160" w:after="160" w:line="240" w:lineRule="auto"/>
    </w:pPr>
    <w:rPr>
      <w:rFonts w:cstheme="minorHAnsi"/>
      <w:szCs w:val="26"/>
    </w:rPr>
  </w:style>
  <w:style w:type="character" w:customStyle="1" w:styleId="K-1Char">
    <w:name w:val="K - 1 Char"/>
    <w:basedOn w:val="K-Nadpis2Char"/>
    <w:link w:val="K-1"/>
    <w:rsid w:val="00B0475B"/>
    <w:rPr>
      <w:rFonts w:ascii="Times New Roman" w:eastAsiaTheme="majorEastAsia" w:hAnsi="Times New Roman" w:cstheme="minorHAns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df.eu/category/eu-game-law/state-ai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arl.europa.eu/RegData/etudes/STUD/2021/652242/IPOL_STU(2021)652242_EN.pdf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10" ma:contentTypeDescription="Vytvoří nový dokument" ma:contentTypeScope="" ma:versionID="98d6cc77a46b5b92d15fcdff8b361900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1a18521a795ce75b392771daa3c97262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E5A2B-9038-428D-A45B-ACB97C1A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1758E-458E-400C-A4E9-7E535E591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D25DF2-1A56-4497-A477-1C96A7EC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5721</Words>
  <Characters>33758</Characters>
  <Application>Microsoft Office Word</Application>
  <DocSecurity>0</DocSecurity>
  <Lines>281</Lines>
  <Paragraphs>78</Paragraphs>
  <ScaleCrop>false</ScaleCrop>
  <Company>Ministerstvo průmyslu a obchodu</Company>
  <LinksUpToDate>false</LinksUpToDate>
  <CharactersWithSpaces>39401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Adam</dc:creator>
  <cp:lastModifiedBy>Ševčíková Lucie</cp:lastModifiedBy>
  <cp:revision>2</cp:revision>
  <dcterms:created xsi:type="dcterms:W3CDTF">2021-07-02T16:32:00Z</dcterms:created>
  <dcterms:modified xsi:type="dcterms:W3CDTF">2021-07-02T16:32:00Z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Veřejně přístupné informace</vt:lpwstr>
  </property>
  <property fmtid="{D5CDD505-2E9C-101B-9397-08002B2CF9AE}" pid="6" name="MSIP_Label_8d94c5f0-83f8-4bf2-af20-ac59dfc3b7e2_Enabled">
    <vt:lpwstr>True</vt:lpwstr>
  </property>
  <property fmtid="{D5CDD505-2E9C-101B-9397-08002B2CF9AE}" pid="7" name="MSIP_Label_8d94c5f0-83f8-4bf2-af20-ac59dfc3b7e2_SiteId">
    <vt:lpwstr>1f9775f0-c6d0-40f3-b27c-91cb5bbd294a</vt:lpwstr>
  </property>
  <property fmtid="{D5CDD505-2E9C-101B-9397-08002B2CF9AE}" pid="8" name="MSIP_Label_8d94c5f0-83f8-4bf2-af20-ac59dfc3b7e2_ActionId">
    <vt:lpwstr>b22f83e9-4433-4b8d-a40e-2de1622e57af</vt:lpwstr>
  </property>
  <property fmtid="{D5CDD505-2E9C-101B-9397-08002B2CF9AE}" pid="9" name="MSIP_Label_8d94c5f0-83f8-4bf2-af20-ac59dfc3b7e2_Method">
    <vt:lpwstr>Privileged</vt:lpwstr>
  </property>
  <property fmtid="{D5CDD505-2E9C-101B-9397-08002B2CF9AE}" pid="10" name="MSIP_Label_8d94c5f0-83f8-4bf2-af20-ac59dfc3b7e2_SetDate">
    <vt:lpwstr>2021-05-14T14:07:48Z</vt:lpwstr>
  </property>
  <property fmtid="{D5CDD505-2E9C-101B-9397-08002B2CF9AE}" pid="11" name="MSIP_Label_8d94c5f0-83f8-4bf2-af20-ac59dfc3b7e2_Name">
    <vt:lpwstr>Veřejné</vt:lpwstr>
  </property>
  <property fmtid="{D5CDD505-2E9C-101B-9397-08002B2CF9AE}" pid="12" name="MSIP_Label_8d94c5f0-83f8-4bf2-af20-ac59dfc3b7e2_ContentBits">
    <vt:lpwstr>1</vt:lpwstr>
  </property>
</Properties>
</file>